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1F7" w:rsidRDefault="00EA01F7" w:rsidP="00901D56">
      <w:pPr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GoBack"/>
      <w:bookmarkEnd w:id="0"/>
      <w:r w:rsidRPr="00EA01F7">
        <w:rPr>
          <w:rFonts w:ascii="Times New Roman" w:hAnsi="Times New Roman" w:cs="Times New Roman"/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F9821" wp14:editId="787C0B9E">
                <wp:simplePos x="0" y="0"/>
                <wp:positionH relativeFrom="column">
                  <wp:posOffset>-20955</wp:posOffset>
                </wp:positionH>
                <wp:positionV relativeFrom="paragraph">
                  <wp:posOffset>-191135</wp:posOffset>
                </wp:positionV>
                <wp:extent cx="2840990" cy="1403985"/>
                <wp:effectExtent l="0" t="0" r="16510" b="234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9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1F7" w:rsidRDefault="00EA01F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Andre Rezza Syah Putra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 (13808141060)</w:t>
                            </w:r>
                          </w:p>
                          <w:p w:rsidR="00EA01F7" w:rsidRPr="00EA01F7" w:rsidRDefault="00EA01F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TUGAS INDIVIDU  Resume Artikel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65pt;margin-top:-15.05pt;width:223.7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">
                <v:textbox style="mso-fit-shape-to-text:t">
                  <w:txbxContent>
                    <w:p w:rsidR="00EA01F7" w:rsidRDefault="00EA01F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Andre Rezza Syah Putra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 (13808141060)</w:t>
                      </w:r>
                    </w:p>
                    <w:p w:rsidR="00EA01F7" w:rsidRPr="00EA01F7" w:rsidRDefault="00EA01F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TUGAS INDIVIDU  Resume Artikel</w:t>
                      </w:r>
                    </w:p>
                  </w:txbxContent>
                </v:textbox>
              </v:shape>
            </w:pict>
          </mc:Fallback>
        </mc:AlternateContent>
      </w:r>
    </w:p>
    <w:p w:rsidR="00EA01F7" w:rsidRDefault="00EA01F7" w:rsidP="00901D56">
      <w:pPr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F035B0" w:rsidRPr="00901D56" w:rsidRDefault="00F035B0" w:rsidP="00901D56">
      <w:pPr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901D56">
        <w:rPr>
          <w:rFonts w:ascii="Times New Roman" w:hAnsi="Times New Roman" w:cs="Times New Roman"/>
          <w:sz w:val="24"/>
          <w:szCs w:val="24"/>
          <w:lang w:val="id-ID"/>
        </w:rPr>
        <w:t>Resume artikel dari “</w:t>
      </w:r>
      <w:r w:rsidRPr="00901D56">
        <w:rPr>
          <w:rFonts w:ascii="Times New Roman" w:hAnsi="Times New Roman" w:cs="Times New Roman"/>
          <w:b/>
          <w:sz w:val="24"/>
          <w:szCs w:val="24"/>
        </w:rPr>
        <w:t>Strategic Human Resources Management and its Impact on Performance: The Case from Saudi Arabia</w:t>
      </w:r>
      <w:r w:rsidRPr="00901D56">
        <w:rPr>
          <w:rFonts w:ascii="Times New Roman" w:hAnsi="Times New Roman" w:cs="Times New Roman"/>
          <w:b/>
          <w:sz w:val="24"/>
          <w:szCs w:val="24"/>
          <w:lang w:val="id-ID"/>
        </w:rPr>
        <w:t>”.</w:t>
      </w:r>
    </w:p>
    <w:p w:rsidR="00DD727C" w:rsidRDefault="00F035B0" w:rsidP="00901D56">
      <w:pPr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Author: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Dr. Ikhlas I Altarawne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h (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Associate Professor in HRM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;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Department of Business Administration, Co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llege of Business and Economics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Al-Hussein Bin Talal University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EA01F7" w:rsidRPr="00901D56" w:rsidRDefault="00EA01F7" w:rsidP="00901D56">
      <w:pPr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331A67" w:rsidRPr="00901D56" w:rsidRDefault="001008B2" w:rsidP="00EA01F7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id-ID"/>
        </w:rPr>
      </w:pPr>
      <w:r w:rsidRPr="00901D56">
        <w:rPr>
          <w:rFonts w:ascii="Times New Roman" w:hAnsi="Times New Roman" w:cs="Times New Roman"/>
          <w:sz w:val="24"/>
          <w:szCs w:val="24"/>
          <w:lang w:val="id-ID"/>
        </w:rPr>
        <w:t>Artikel ini bertujuan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 untuk mengeksplorasi adopsi Manajemen pendekatan Strateg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is Sumber Daya Manusia (SHRM) pada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organ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isasi perbankan yang beroperasi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di kota Abha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, Sauid Saudi. Artikel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 ini bertujuan jug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a untuk menguji hubungan antara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Manajemen Sumber Daya Manusia (SDM) dan kin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erja organisasi, untuk mengeksplorasi utama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masalah dan tantangan yang mungkin dihadapi (HR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M) di bank-bank. Metodologi yang digunakan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 menggunakan kuesioner </w:t>
      </w:r>
      <w:r w:rsidR="00331A67"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yang didistribusikan ke 50 manajer. </w:t>
      </w:r>
    </w:p>
    <w:p w:rsidR="004A656F" w:rsidRPr="00901D56" w:rsidRDefault="00331A67" w:rsidP="00EA01F7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id-ID"/>
        </w:rPr>
      </w:pP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Banyak kesimpulan yang signifikan </w:t>
      </w:r>
      <w:r w:rsidR="0098270F" w:rsidRPr="00901D56">
        <w:rPr>
          <w:rFonts w:ascii="Times New Roman" w:hAnsi="Times New Roman" w:cs="Times New Roman"/>
          <w:sz w:val="24"/>
          <w:szCs w:val="24"/>
          <w:lang w:val="id-ID"/>
        </w:rPr>
        <w:t>yang didapat. Pertama bank memang seharusnya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 mengadops</w:t>
      </w:r>
      <w:r w:rsidR="0098270F"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i pendekatan SHRM ketika mereka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mengelola kegiatan HR mereka. HRM </w:t>
      </w:r>
      <w:r w:rsidR="0098270F"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disana sudah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memiliki departemen </w:t>
      </w:r>
      <w:r w:rsidR="0098270F"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sendiri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y</w:t>
      </w:r>
      <w:r w:rsidR="0098270F"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ang mencerminkan pentingnya HRM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kegiatan di bank-bank. </w:t>
      </w:r>
      <w:r w:rsidR="0098270F" w:rsidRPr="00901D56">
        <w:rPr>
          <w:rFonts w:ascii="Times New Roman" w:hAnsi="Times New Roman" w:cs="Times New Roman"/>
          <w:sz w:val="24"/>
          <w:szCs w:val="24"/>
          <w:lang w:val="id-ID"/>
        </w:rPr>
        <w:t>Kegiatan seperti p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e</w:t>
      </w:r>
      <w:r w:rsidR="0098270F" w:rsidRPr="00901D56">
        <w:rPr>
          <w:rFonts w:ascii="Times New Roman" w:hAnsi="Times New Roman" w:cs="Times New Roman"/>
          <w:sz w:val="24"/>
          <w:szCs w:val="24"/>
          <w:lang w:val="id-ID"/>
        </w:rPr>
        <w:t>latihan, pra-pengujian</w:t>
      </w:r>
      <w:r w:rsidR="004A656F"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reward </w:t>
      </w:r>
      <w:r w:rsidR="004A656F" w:rsidRPr="00901D56">
        <w:rPr>
          <w:rFonts w:ascii="Times New Roman" w:hAnsi="Times New Roman" w:cs="Times New Roman"/>
          <w:sz w:val="24"/>
          <w:szCs w:val="24"/>
          <w:lang w:val="id-ID"/>
        </w:rPr>
        <w:t>dan kompensasi adalah aktivitas HR yang utama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 di bank yang ditargetkan</w:t>
      </w:r>
      <w:r w:rsidR="0098270F"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 pada penelitian ini </w:t>
      </w:r>
      <w:r w:rsidR="004A656F"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. Namun, beberapa tantangan yang terjadi adalah kurangnya kerjasama dari para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manajer dan </w:t>
      </w:r>
      <w:r w:rsidR="004A656F"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kurangnya koordinasi dengan manajer HR  serta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 anggaran HRM </w:t>
      </w:r>
      <w:r w:rsidR="004A656F"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 yang masih kurang cukup. </w:t>
      </w:r>
    </w:p>
    <w:p w:rsidR="00901D56" w:rsidRPr="00901D56" w:rsidRDefault="00901D56" w:rsidP="00EA01F7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id-ID"/>
        </w:rPr>
      </w:pPr>
      <w:r w:rsidRPr="00901D56">
        <w:rPr>
          <w:rFonts w:ascii="Times New Roman" w:hAnsi="Times New Roman" w:cs="Times New Roman"/>
          <w:sz w:val="24"/>
          <w:szCs w:val="24"/>
          <w:lang w:val="id-ID"/>
        </w:rPr>
        <w:t>Temuan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 pertama berkaitan dengan keberadaan HRM di bank yang ditargetkan. H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asil dalam ta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bel (3 dan 4) menunjukkan bahwa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sebagian besar bank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yang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berpartisipasi adalah organisasi kecil dalam ha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l jumlah karyawan. (58,6%) dari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peserta manajer umum dan sisanya bertanggung jawab atas HR d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i organisasi mereka. 23 peserta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 dari 29 memiliki pengalaman kerja 6 tahun atau lebih-lihat Tabel (3). Berka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itan dengan struktur organisasi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untuk HR di bank yang ditargetkan, hasil pada Tabel (4) menunjukkan bahwa (69%) dari peserta m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engatakan bahwa mereka memiliki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departemen khusus untuk HR di bank mereka, yang menunjukkan status organisasi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yang baik untuk HR di bank. Dan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menurut 25 peserta mereka memiliki HRM tidak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lastRenderedPageBreak/>
        <w:t>departemen personalia, ini la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gi mencerminkan perhatian besar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bahwa bank-bank memberikan kepada HR sebagai sumber penting. </w:t>
      </w:r>
    </w:p>
    <w:p w:rsidR="00331A67" w:rsidRPr="00901D56" w:rsidRDefault="004A656F" w:rsidP="00EA01F7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id-ID"/>
        </w:rPr>
      </w:pP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Pengdopsian </w:t>
      </w:r>
      <w:r w:rsidR="00331A67" w:rsidRPr="00901D56">
        <w:rPr>
          <w:rFonts w:ascii="Times New Roman" w:hAnsi="Times New Roman" w:cs="Times New Roman"/>
          <w:sz w:val="24"/>
          <w:szCs w:val="24"/>
          <w:lang w:val="id-ID"/>
        </w:rPr>
        <w:t>dari SHRM telah berdamp</w:t>
      </w:r>
      <w:r w:rsidR="00A304B3" w:rsidRPr="00901D56">
        <w:rPr>
          <w:rFonts w:ascii="Times New Roman" w:hAnsi="Times New Roman" w:cs="Times New Roman"/>
          <w:sz w:val="24"/>
          <w:szCs w:val="24"/>
          <w:lang w:val="id-ID"/>
        </w:rPr>
        <w:t>ak pada kinerja bank dan berkorelasi positif. Ada banyak i</w:t>
      </w:r>
      <w:r w:rsidR="00331A67" w:rsidRPr="00901D56">
        <w:rPr>
          <w:rFonts w:ascii="Times New Roman" w:hAnsi="Times New Roman" w:cs="Times New Roman"/>
          <w:sz w:val="24"/>
          <w:szCs w:val="24"/>
          <w:lang w:val="id-ID"/>
        </w:rPr>
        <w:t>ndikator yang dipeng</w:t>
      </w:r>
      <w:r w:rsidR="00A304B3" w:rsidRPr="00901D56">
        <w:rPr>
          <w:rFonts w:ascii="Times New Roman" w:hAnsi="Times New Roman" w:cs="Times New Roman"/>
          <w:sz w:val="24"/>
          <w:szCs w:val="24"/>
          <w:lang w:val="id-ID"/>
        </w:rPr>
        <w:t>aruhi oleh kegiatan HRM seperti</w:t>
      </w:r>
      <w:r w:rsidR="00331A67"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 meningkatkan k</w:t>
      </w:r>
      <w:r w:rsidR="00A304B3"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epuasan pelanggan, meningkatkan </w:t>
      </w:r>
      <w:r w:rsidR="00331A67" w:rsidRPr="00901D56">
        <w:rPr>
          <w:rFonts w:ascii="Times New Roman" w:hAnsi="Times New Roman" w:cs="Times New Roman"/>
          <w:sz w:val="24"/>
          <w:szCs w:val="24"/>
          <w:lang w:val="id-ID"/>
        </w:rPr>
        <w:t>profitabilitas, dan meningkatkan produktivitas, meningkatkan penjualan, meningkatkan kepuasan k</w:t>
      </w:r>
      <w:r w:rsidR="00A304B3"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erja, dan meningkatkan pekerja </w:t>
      </w:r>
      <w:r w:rsidR="00331A67" w:rsidRPr="00901D56">
        <w:rPr>
          <w:rFonts w:ascii="Times New Roman" w:hAnsi="Times New Roman" w:cs="Times New Roman"/>
          <w:sz w:val="24"/>
          <w:szCs w:val="24"/>
          <w:lang w:val="id-ID"/>
        </w:rPr>
        <w:t>loyalitas.</w:t>
      </w:r>
    </w:p>
    <w:p w:rsidR="00F035B0" w:rsidRPr="00901D56" w:rsidRDefault="00A304B3" w:rsidP="00EA01F7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id-ID"/>
        </w:rPr>
      </w:pPr>
      <w:r w:rsidRPr="00901D56">
        <w:rPr>
          <w:rFonts w:ascii="Times New Roman" w:hAnsi="Times New Roman" w:cs="Times New Roman"/>
          <w:sz w:val="24"/>
          <w:szCs w:val="24"/>
          <w:lang w:val="id-ID"/>
        </w:rPr>
        <w:t>Penelitian ini memberikan panduan yang bermanfaat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 dalam bentuk unsur-unsur penti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ng dan faktor-faktor yang dapat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 xml:space="preserve">meningkatkan keberhasilan dalam HRM. 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Hal i</w:t>
      </w:r>
      <w:r w:rsidRPr="00901D56">
        <w:rPr>
          <w:rFonts w:ascii="Times New Roman" w:hAnsi="Times New Roman" w:cs="Times New Roman"/>
          <w:sz w:val="24"/>
          <w:szCs w:val="24"/>
          <w:lang w:val="id-ID"/>
        </w:rPr>
        <w:t>ni membantu untuk mengetahui faktor-faktor yang dapat menghamba</w:t>
      </w:r>
      <w:r w:rsidR="00C25405" w:rsidRPr="00901D56">
        <w:rPr>
          <w:rFonts w:ascii="Times New Roman" w:hAnsi="Times New Roman" w:cs="Times New Roman"/>
          <w:sz w:val="24"/>
          <w:szCs w:val="24"/>
          <w:lang w:val="id-ID"/>
        </w:rPr>
        <w:t>t efektivitas HRM dan sebagai pencari solusi untuk segala tantangan dan masalah yang ada.</w:t>
      </w:r>
    </w:p>
    <w:sectPr w:rsidR="00F035B0" w:rsidRPr="00901D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826A8"/>
    <w:multiLevelType w:val="hybridMultilevel"/>
    <w:tmpl w:val="3530E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7C"/>
    <w:rsid w:val="001008B2"/>
    <w:rsid w:val="00331A67"/>
    <w:rsid w:val="004A656F"/>
    <w:rsid w:val="005C0B4C"/>
    <w:rsid w:val="00901D56"/>
    <w:rsid w:val="0098270F"/>
    <w:rsid w:val="00A304B3"/>
    <w:rsid w:val="00C25405"/>
    <w:rsid w:val="00D15EB7"/>
    <w:rsid w:val="00DD727C"/>
    <w:rsid w:val="00EA01F7"/>
    <w:rsid w:val="00F0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A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A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3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UNY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Limuny</dc:creator>
  <cp:keywords/>
  <dc:description/>
  <cp:lastModifiedBy>Limuny</cp:lastModifiedBy>
  <cp:revision>1</cp:revision>
  <dcterms:created xsi:type="dcterms:W3CDTF">2016-06-12T18:13:00Z</dcterms:created>
  <dcterms:modified xsi:type="dcterms:W3CDTF">2016-06-12T18:57:00Z</dcterms:modified>
</cp:coreProperties>
</file>