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F34" w:rsidRDefault="00285F34" w:rsidP="00285F34">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Dinanti Silvia </w:t>
      </w:r>
      <w:r>
        <w:rPr>
          <w:rFonts w:ascii="Times New Roman" w:hAnsi="Times New Roman" w:cs="Times New Roman"/>
          <w:sz w:val="24"/>
          <w:szCs w:val="24"/>
        </w:rPr>
        <w:tab/>
        <w:t>(13808144012)</w:t>
      </w:r>
    </w:p>
    <w:p w:rsidR="00285F34" w:rsidRDefault="00285F34" w:rsidP="00285F34">
      <w:pPr>
        <w:spacing w:after="0" w:line="360" w:lineRule="auto"/>
        <w:jc w:val="right"/>
        <w:rPr>
          <w:rFonts w:ascii="Times New Roman" w:hAnsi="Times New Roman" w:cs="Times New Roman"/>
          <w:sz w:val="24"/>
          <w:szCs w:val="24"/>
        </w:rPr>
      </w:pPr>
    </w:p>
    <w:p w:rsidR="006B2309" w:rsidRPr="00D474EA" w:rsidRDefault="000B1790" w:rsidP="00D474EA">
      <w:pPr>
        <w:spacing w:after="0" w:line="360" w:lineRule="auto"/>
        <w:jc w:val="center"/>
        <w:rPr>
          <w:rFonts w:ascii="Times New Roman" w:hAnsi="Times New Roman" w:cs="Times New Roman"/>
          <w:sz w:val="24"/>
          <w:szCs w:val="24"/>
        </w:rPr>
      </w:pPr>
      <w:r w:rsidRPr="00D474EA">
        <w:rPr>
          <w:rFonts w:ascii="Times New Roman" w:hAnsi="Times New Roman" w:cs="Times New Roman"/>
          <w:sz w:val="24"/>
          <w:szCs w:val="24"/>
        </w:rPr>
        <w:t>Tata Kelola Perusahaan dan Manajemen Sumber</w:t>
      </w:r>
      <w:r w:rsidR="00D474EA">
        <w:rPr>
          <w:rFonts w:ascii="Times New Roman" w:hAnsi="Times New Roman" w:cs="Times New Roman"/>
          <w:sz w:val="24"/>
          <w:szCs w:val="24"/>
        </w:rPr>
        <w:t xml:space="preserve"> Daya Manusia Strategis: Empat Arke</w:t>
      </w:r>
      <w:r w:rsidRPr="00D474EA">
        <w:rPr>
          <w:rFonts w:ascii="Times New Roman" w:hAnsi="Times New Roman" w:cs="Times New Roman"/>
          <w:sz w:val="24"/>
          <w:szCs w:val="24"/>
        </w:rPr>
        <w:t>ipe dan Usulan bagi Pendekatan untuk Keberlanjutan Perusahaan</w:t>
      </w:r>
    </w:p>
    <w:p w:rsidR="00D474EA" w:rsidRDefault="00D474EA" w:rsidP="00D474EA">
      <w:pPr>
        <w:spacing w:after="0" w:line="360" w:lineRule="auto"/>
        <w:jc w:val="both"/>
        <w:rPr>
          <w:rFonts w:ascii="Times New Roman" w:hAnsi="Times New Roman" w:cs="Times New Roman"/>
          <w:sz w:val="24"/>
          <w:szCs w:val="24"/>
        </w:rPr>
      </w:pPr>
    </w:p>
    <w:p w:rsidR="001A0D47" w:rsidRPr="00D474EA" w:rsidRDefault="000B1790" w:rsidP="00D474EA">
      <w:pPr>
        <w:spacing w:after="0" w:line="360" w:lineRule="auto"/>
        <w:jc w:val="both"/>
        <w:rPr>
          <w:rFonts w:ascii="Times New Roman" w:hAnsi="Times New Roman" w:cs="Times New Roman"/>
          <w:i/>
          <w:sz w:val="24"/>
          <w:szCs w:val="24"/>
        </w:rPr>
      </w:pPr>
      <w:r w:rsidRPr="00D474EA">
        <w:rPr>
          <w:rFonts w:ascii="Times New Roman" w:hAnsi="Times New Roman" w:cs="Times New Roman"/>
          <w:sz w:val="24"/>
          <w:szCs w:val="24"/>
        </w:rPr>
        <w:t xml:space="preserve">Literatur </w:t>
      </w:r>
      <w:r w:rsidRPr="00285F34">
        <w:rPr>
          <w:rFonts w:ascii="Times New Roman" w:hAnsi="Times New Roman" w:cs="Times New Roman"/>
          <w:i/>
          <w:sz w:val="24"/>
          <w:szCs w:val="24"/>
        </w:rPr>
        <w:t>SHRM</w:t>
      </w:r>
      <w:r w:rsidRPr="00D474EA">
        <w:rPr>
          <w:rFonts w:ascii="Times New Roman" w:hAnsi="Times New Roman" w:cs="Times New Roman"/>
          <w:sz w:val="24"/>
          <w:szCs w:val="24"/>
        </w:rPr>
        <w:t xml:space="preserve"> telah gagal mengintegrasikan pekerjaan dengan bermacam mode sebagaimana perusahaan dijalankan, yang mewakili hubungan erat pengaruh investasi perusahaan dalam segi modal manusia dan bagaimana orang di-</w:t>
      </w:r>
      <w:r w:rsidRPr="00D474EA">
        <w:rPr>
          <w:rFonts w:ascii="Times New Roman" w:hAnsi="Times New Roman" w:cs="Times New Roman"/>
          <w:i/>
          <w:sz w:val="24"/>
          <w:szCs w:val="24"/>
        </w:rPr>
        <w:t xml:space="preserve">manage </w:t>
      </w:r>
      <w:r w:rsidRPr="00D474EA">
        <w:rPr>
          <w:rFonts w:ascii="Times New Roman" w:hAnsi="Times New Roman" w:cs="Times New Roman"/>
          <w:sz w:val="24"/>
          <w:szCs w:val="24"/>
        </w:rPr>
        <w:t xml:space="preserve">dalam organisasi (Gospel and Pendleton, 2005). Kurangnya integrasi ini membingungkan mulai dari bagaimana perusahaan dikonsep dan pendekatan tata kelola </w:t>
      </w:r>
      <w:r w:rsidR="001A0D47" w:rsidRPr="00D474EA">
        <w:rPr>
          <w:rFonts w:ascii="Times New Roman" w:hAnsi="Times New Roman" w:cs="Times New Roman"/>
          <w:sz w:val="24"/>
          <w:szCs w:val="24"/>
        </w:rPr>
        <w:t xml:space="preserve">yang </w:t>
      </w:r>
      <w:r w:rsidRPr="00D474EA">
        <w:rPr>
          <w:rFonts w:ascii="Times New Roman" w:hAnsi="Times New Roman" w:cs="Times New Roman"/>
          <w:sz w:val="24"/>
          <w:szCs w:val="24"/>
        </w:rPr>
        <w:t xml:space="preserve">memilki implikasi mendasar bagi </w:t>
      </w:r>
      <w:r w:rsidRPr="00D474EA">
        <w:rPr>
          <w:rFonts w:ascii="Times New Roman" w:hAnsi="Times New Roman" w:cs="Times New Roman"/>
          <w:i/>
          <w:sz w:val="24"/>
          <w:szCs w:val="24"/>
        </w:rPr>
        <w:t>SHRM.</w:t>
      </w:r>
      <w:r w:rsidR="00FA4452" w:rsidRPr="00D474EA">
        <w:rPr>
          <w:rFonts w:ascii="Times New Roman" w:hAnsi="Times New Roman" w:cs="Times New Roman"/>
          <w:i/>
          <w:sz w:val="24"/>
          <w:szCs w:val="24"/>
        </w:rPr>
        <w:t xml:space="preserve"> </w:t>
      </w:r>
      <w:r w:rsidR="00FA4452" w:rsidRPr="00D474EA">
        <w:rPr>
          <w:rFonts w:ascii="Times New Roman" w:hAnsi="Times New Roman" w:cs="Times New Roman"/>
          <w:sz w:val="24"/>
          <w:szCs w:val="24"/>
        </w:rPr>
        <w:t xml:space="preserve">Sehingga muncul tiga pertanyaan penting terhadap permasalahan tersebut. Pertama, apakah pengaruh pilihan mode pemerintahan yang dijalankan para pengelola perusahaan? Kedua, </w:t>
      </w:r>
      <w:r w:rsidR="00ED1668" w:rsidRPr="00D474EA">
        <w:rPr>
          <w:rFonts w:ascii="Times New Roman" w:hAnsi="Times New Roman" w:cs="Times New Roman"/>
          <w:sz w:val="24"/>
          <w:szCs w:val="24"/>
        </w:rPr>
        <w:t>bagaimana melakukan praktek-praktek SDM terhadap pendekatan perusahaan? Ketiga, apa cara tradisional dan non tradisional perusahaan diatur dan apa implikasinya terhadap manajemen orang?</w:t>
      </w:r>
      <w:r w:rsidR="00D474EA">
        <w:rPr>
          <w:rFonts w:ascii="Times New Roman" w:hAnsi="Times New Roman" w:cs="Times New Roman"/>
          <w:sz w:val="24"/>
          <w:szCs w:val="24"/>
        </w:rPr>
        <w:t xml:space="preserve"> </w:t>
      </w:r>
      <w:r w:rsidR="00ED1668" w:rsidRPr="00D474EA">
        <w:rPr>
          <w:rFonts w:ascii="Times New Roman" w:hAnsi="Times New Roman" w:cs="Times New Roman"/>
          <w:sz w:val="24"/>
          <w:szCs w:val="24"/>
        </w:rPr>
        <w:t xml:space="preserve">Paper ini mengembangkan sebuah tipologi guna menjelaskan hubungan antara pilihan mode tata kelola perusahaan dan pilihan </w:t>
      </w:r>
      <w:r w:rsidR="00ED1668" w:rsidRPr="00D474EA">
        <w:rPr>
          <w:rFonts w:ascii="Times New Roman" w:hAnsi="Times New Roman" w:cs="Times New Roman"/>
          <w:i/>
          <w:sz w:val="24"/>
          <w:szCs w:val="24"/>
        </w:rPr>
        <w:t>SHRM</w:t>
      </w:r>
      <w:r w:rsidR="00ED1668" w:rsidRPr="00D474EA">
        <w:rPr>
          <w:rFonts w:ascii="Times New Roman" w:hAnsi="Times New Roman" w:cs="Times New Roman"/>
          <w:sz w:val="24"/>
          <w:szCs w:val="24"/>
        </w:rPr>
        <w:t xml:space="preserve"> (Delbridge dan Edwards, 2013;Friedland, 2012; Friedland dan Alford, 1991).</w:t>
      </w:r>
      <w:r w:rsidR="00B37660" w:rsidRPr="00D474EA">
        <w:rPr>
          <w:rFonts w:ascii="Times New Roman" w:hAnsi="Times New Roman" w:cs="Times New Roman"/>
          <w:sz w:val="24"/>
          <w:szCs w:val="24"/>
        </w:rPr>
        <w:t xml:space="preserve"> Terdapat empat </w:t>
      </w:r>
      <w:r w:rsidR="00B37660" w:rsidRPr="00D474EA">
        <w:rPr>
          <w:rFonts w:ascii="Times New Roman" w:hAnsi="Times New Roman" w:cs="Times New Roman"/>
          <w:i/>
          <w:sz w:val="24"/>
          <w:szCs w:val="24"/>
        </w:rPr>
        <w:t>ideal-typical</w:t>
      </w:r>
      <w:r w:rsidR="00B37660" w:rsidRPr="00D474EA">
        <w:rPr>
          <w:rFonts w:ascii="Times New Roman" w:hAnsi="Times New Roman" w:cs="Times New Roman"/>
          <w:sz w:val="24"/>
          <w:szCs w:val="24"/>
        </w:rPr>
        <w:t xml:space="preserve"> </w:t>
      </w:r>
      <w:r w:rsidR="001A0D47" w:rsidRPr="00D474EA">
        <w:rPr>
          <w:rFonts w:ascii="Times New Roman" w:hAnsi="Times New Roman" w:cs="Times New Roman"/>
          <w:sz w:val="24"/>
          <w:szCs w:val="24"/>
        </w:rPr>
        <w:t xml:space="preserve">terkait </w:t>
      </w:r>
      <w:r w:rsidR="00D474EA">
        <w:rPr>
          <w:rFonts w:ascii="Times New Roman" w:hAnsi="Times New Roman" w:cs="Times New Roman"/>
          <w:sz w:val="24"/>
          <w:szCs w:val="24"/>
        </w:rPr>
        <w:t>arke</w:t>
      </w:r>
      <w:r w:rsidR="003030D3" w:rsidRPr="00D474EA">
        <w:rPr>
          <w:rFonts w:ascii="Times New Roman" w:hAnsi="Times New Roman" w:cs="Times New Roman"/>
          <w:sz w:val="24"/>
          <w:szCs w:val="24"/>
        </w:rPr>
        <w:t xml:space="preserve">tipe tata kelola perusahaan dan </w:t>
      </w:r>
      <w:r w:rsidR="003030D3" w:rsidRPr="00D474EA">
        <w:rPr>
          <w:rFonts w:ascii="Times New Roman" w:hAnsi="Times New Roman" w:cs="Times New Roman"/>
          <w:i/>
          <w:sz w:val="24"/>
          <w:szCs w:val="24"/>
        </w:rPr>
        <w:t>SHRM :</w:t>
      </w:r>
    </w:p>
    <w:p w:rsidR="003030D3" w:rsidRPr="00D474EA" w:rsidRDefault="003030D3" w:rsidP="00D474EA">
      <w:pPr>
        <w:spacing w:after="0" w:line="360" w:lineRule="auto"/>
        <w:jc w:val="both"/>
        <w:rPr>
          <w:rFonts w:ascii="Times New Roman" w:hAnsi="Times New Roman" w:cs="Times New Roman"/>
          <w:i/>
          <w:sz w:val="24"/>
          <w:szCs w:val="24"/>
        </w:rPr>
      </w:pPr>
      <w:r w:rsidRPr="00D474EA">
        <w:rPr>
          <w:rFonts w:ascii="Times New Roman" w:hAnsi="Times New Roman" w:cs="Times New Roman"/>
          <w:i/>
          <w:sz w:val="24"/>
          <w:szCs w:val="24"/>
        </w:rPr>
        <w:t xml:space="preserve"> </w:t>
      </w:r>
      <w:r w:rsidRPr="00D474EA">
        <w:rPr>
          <w:rFonts w:ascii="Times New Roman" w:hAnsi="Times New Roman" w:cs="Times New Roman"/>
          <w:sz w:val="24"/>
          <w:szCs w:val="24"/>
        </w:rPr>
        <w:t xml:space="preserve">(a) </w:t>
      </w:r>
      <w:r w:rsidRPr="00D474EA">
        <w:rPr>
          <w:rFonts w:ascii="Times New Roman" w:hAnsi="Times New Roman" w:cs="Times New Roman"/>
          <w:i/>
          <w:sz w:val="24"/>
          <w:szCs w:val="24"/>
        </w:rPr>
        <w:t xml:space="preserve">a market-based, agency-led shareholder value model </w:t>
      </w:r>
    </w:p>
    <w:p w:rsidR="003030D3" w:rsidRPr="00D474EA" w:rsidRDefault="003030D3" w:rsidP="00D474EA">
      <w:pPr>
        <w:spacing w:after="0" w:line="360" w:lineRule="auto"/>
        <w:jc w:val="both"/>
        <w:rPr>
          <w:rFonts w:ascii="Times New Roman" w:hAnsi="Times New Roman" w:cs="Times New Roman"/>
          <w:i/>
          <w:sz w:val="24"/>
          <w:szCs w:val="24"/>
        </w:rPr>
      </w:pPr>
      <w:r w:rsidRPr="00D474EA">
        <w:rPr>
          <w:rFonts w:ascii="Times New Roman" w:hAnsi="Times New Roman" w:cs="Times New Roman"/>
          <w:sz w:val="24"/>
          <w:szCs w:val="24"/>
        </w:rPr>
        <w:t xml:space="preserve">(b) </w:t>
      </w:r>
      <w:r w:rsidRPr="00D474EA">
        <w:rPr>
          <w:rFonts w:ascii="Times New Roman" w:hAnsi="Times New Roman" w:cs="Times New Roman"/>
          <w:i/>
          <w:sz w:val="24"/>
          <w:szCs w:val="24"/>
        </w:rPr>
        <w:t>a relational, communitarian stakeholder model</w:t>
      </w:r>
    </w:p>
    <w:p w:rsidR="003030D3" w:rsidRPr="00D474EA" w:rsidRDefault="003030D3" w:rsidP="00D474EA">
      <w:pPr>
        <w:spacing w:after="0" w:line="360" w:lineRule="auto"/>
        <w:jc w:val="both"/>
        <w:rPr>
          <w:rFonts w:ascii="Times New Roman" w:hAnsi="Times New Roman" w:cs="Times New Roman"/>
          <w:i/>
          <w:sz w:val="24"/>
          <w:szCs w:val="24"/>
        </w:rPr>
      </w:pPr>
      <w:r w:rsidRPr="00D474EA">
        <w:rPr>
          <w:rFonts w:ascii="Times New Roman" w:hAnsi="Times New Roman" w:cs="Times New Roman"/>
          <w:sz w:val="24"/>
          <w:szCs w:val="24"/>
        </w:rPr>
        <w:t xml:space="preserve"> (c) </w:t>
      </w:r>
      <w:r w:rsidRPr="00D474EA">
        <w:rPr>
          <w:rFonts w:ascii="Times New Roman" w:hAnsi="Times New Roman" w:cs="Times New Roman"/>
          <w:i/>
          <w:sz w:val="24"/>
          <w:szCs w:val="24"/>
        </w:rPr>
        <w:t>a strategy-led enlightened shareholder value model</w:t>
      </w:r>
    </w:p>
    <w:p w:rsidR="000B1790" w:rsidRPr="00D474EA" w:rsidRDefault="003030D3" w:rsidP="00D474EA">
      <w:pPr>
        <w:spacing w:after="0" w:line="360" w:lineRule="auto"/>
        <w:jc w:val="both"/>
        <w:rPr>
          <w:rFonts w:ascii="Times New Roman" w:hAnsi="Times New Roman" w:cs="Times New Roman"/>
          <w:i/>
          <w:sz w:val="24"/>
          <w:szCs w:val="24"/>
        </w:rPr>
      </w:pPr>
      <w:r w:rsidRPr="00D474EA">
        <w:rPr>
          <w:rFonts w:ascii="Times New Roman" w:hAnsi="Times New Roman" w:cs="Times New Roman"/>
          <w:sz w:val="24"/>
          <w:szCs w:val="24"/>
        </w:rPr>
        <w:t xml:space="preserve"> </w:t>
      </w:r>
      <w:r w:rsidR="00D474EA">
        <w:rPr>
          <w:rFonts w:ascii="Times New Roman" w:hAnsi="Times New Roman" w:cs="Times New Roman"/>
          <w:sz w:val="24"/>
          <w:szCs w:val="24"/>
        </w:rPr>
        <w:t xml:space="preserve">(d) </w:t>
      </w:r>
      <w:r w:rsidR="00D474EA" w:rsidRPr="00D474EA">
        <w:rPr>
          <w:rFonts w:ascii="Times New Roman" w:hAnsi="Times New Roman" w:cs="Times New Roman"/>
          <w:i/>
          <w:sz w:val="24"/>
          <w:szCs w:val="24"/>
        </w:rPr>
        <w:t>an employee-ownership model</w:t>
      </w:r>
    </w:p>
    <w:p w:rsidR="003030D3" w:rsidRPr="00D474EA" w:rsidRDefault="003030D3" w:rsidP="00D474EA">
      <w:pPr>
        <w:spacing w:after="0" w:line="360" w:lineRule="auto"/>
        <w:jc w:val="both"/>
        <w:rPr>
          <w:rFonts w:ascii="Times New Roman" w:hAnsi="Times New Roman" w:cs="Times New Roman"/>
          <w:sz w:val="24"/>
          <w:szCs w:val="24"/>
        </w:rPr>
      </w:pPr>
      <w:r w:rsidRPr="00D474EA">
        <w:rPr>
          <w:rFonts w:ascii="Times New Roman" w:hAnsi="Times New Roman" w:cs="Times New Roman"/>
          <w:sz w:val="24"/>
          <w:szCs w:val="24"/>
        </w:rPr>
        <w:t xml:space="preserve">Model pemegang saham dan pemangku kepentingan lebih familiar dianggap ideal, namun (c) dan (d) </w:t>
      </w:r>
      <w:r w:rsidR="002A1D94" w:rsidRPr="00D474EA">
        <w:rPr>
          <w:rFonts w:ascii="Times New Roman" w:hAnsi="Times New Roman" w:cs="Times New Roman"/>
          <w:sz w:val="24"/>
          <w:szCs w:val="24"/>
        </w:rPr>
        <w:t>memadukan</w:t>
      </w:r>
      <w:r w:rsidR="00D474EA" w:rsidRPr="00D474EA">
        <w:rPr>
          <w:rFonts w:ascii="Times New Roman" w:hAnsi="Times New Roman" w:cs="Times New Roman"/>
          <w:sz w:val="24"/>
          <w:szCs w:val="24"/>
        </w:rPr>
        <w:t xml:space="preserve"> (hybdrid)</w:t>
      </w:r>
      <w:r w:rsidR="002A1D94" w:rsidRPr="00D474EA">
        <w:rPr>
          <w:rFonts w:ascii="Times New Roman" w:hAnsi="Times New Roman" w:cs="Times New Roman"/>
          <w:sz w:val="24"/>
          <w:szCs w:val="24"/>
        </w:rPr>
        <w:t xml:space="preserve"> tipe ideal (c.f. Battilana&amp; Lee, 2014; Pache&amp; Santos, 2010, 2013).</w:t>
      </w:r>
    </w:p>
    <w:p w:rsidR="001E4E94" w:rsidRPr="00D474EA" w:rsidRDefault="002A1D94" w:rsidP="00D474EA">
      <w:pPr>
        <w:spacing w:after="0" w:line="360" w:lineRule="auto"/>
        <w:jc w:val="both"/>
        <w:rPr>
          <w:rFonts w:ascii="Times New Roman" w:hAnsi="Times New Roman" w:cs="Times New Roman"/>
          <w:sz w:val="24"/>
          <w:szCs w:val="24"/>
          <w:shd w:val="clear" w:color="auto" w:fill="FFFFFF"/>
        </w:rPr>
      </w:pPr>
      <w:r w:rsidRPr="00D474EA">
        <w:rPr>
          <w:rFonts w:ascii="Times New Roman" w:hAnsi="Times New Roman" w:cs="Times New Roman"/>
          <w:sz w:val="24"/>
          <w:szCs w:val="24"/>
        </w:rPr>
        <w:t xml:space="preserve">Seiring berkembangnya, berkembang teori lain mengenai tata kelola perusahaan dan </w:t>
      </w:r>
      <w:r w:rsidRPr="00D474EA">
        <w:rPr>
          <w:rFonts w:ascii="Times New Roman" w:hAnsi="Times New Roman" w:cs="Times New Roman"/>
          <w:i/>
          <w:sz w:val="24"/>
          <w:szCs w:val="24"/>
        </w:rPr>
        <w:t>SHRM</w:t>
      </w:r>
      <w:r w:rsidRPr="00D474EA">
        <w:rPr>
          <w:rFonts w:ascii="Times New Roman" w:hAnsi="Times New Roman" w:cs="Times New Roman"/>
          <w:sz w:val="24"/>
          <w:szCs w:val="24"/>
        </w:rPr>
        <w:t xml:space="preserve">, yaitu </w:t>
      </w:r>
      <w:r w:rsidR="001E4E94" w:rsidRPr="00D474EA">
        <w:rPr>
          <w:rFonts w:ascii="Times New Roman" w:hAnsi="Times New Roman" w:cs="Times New Roman"/>
          <w:sz w:val="24"/>
          <w:szCs w:val="24"/>
          <w:shd w:val="clear" w:color="auto" w:fill="FFFFFF"/>
        </w:rPr>
        <w:t xml:space="preserve">dengan mengaitkan praktek </w:t>
      </w:r>
      <w:r w:rsidR="001E4E94" w:rsidRPr="00D474EA">
        <w:rPr>
          <w:rFonts w:ascii="Times New Roman" w:hAnsi="Times New Roman" w:cs="Times New Roman"/>
          <w:i/>
          <w:sz w:val="24"/>
          <w:szCs w:val="24"/>
          <w:shd w:val="clear" w:color="auto" w:fill="FFFFFF"/>
        </w:rPr>
        <w:t>high legitimacy</w:t>
      </w:r>
      <w:r w:rsidR="001E4E94" w:rsidRPr="00D474EA">
        <w:rPr>
          <w:rFonts w:ascii="Times New Roman" w:hAnsi="Times New Roman" w:cs="Times New Roman"/>
          <w:sz w:val="24"/>
          <w:szCs w:val="24"/>
          <w:shd w:val="clear" w:color="auto" w:fill="FFFFFF"/>
        </w:rPr>
        <w:t xml:space="preserve"> dengan pendekatan yang meliputi sepuluh elemen: (1) fokus pada menciptakan kepercayaan yang tinggi yang dinamis antara semua tingkat / jenis pekerjaan; (2) keberlanjutan, etika dan keragaman sebagai prinsip-prinsip kunci dari manajemen legitimasi; (3) pelatihan untuk tingkat keterampilan yang tinggi, termasuk lingkungan, masalah etika dan keragaman; (4) fokus pada praktek-praktek kerja berkelanjutan; (5) investasi dalam modal sosial sebagai sumber inovasi; (6) menyediakan kesempatan untuk suara karyawan dan melibatkan karyawan dalam agenda keberlanjutan perusahaan; (7) </w:t>
      </w:r>
      <w:r w:rsidR="001E4E94" w:rsidRPr="00D474EA">
        <w:rPr>
          <w:rFonts w:ascii="Times New Roman" w:hAnsi="Times New Roman" w:cs="Times New Roman"/>
          <w:sz w:val="24"/>
          <w:szCs w:val="24"/>
          <w:shd w:val="clear" w:color="auto" w:fill="FFFFFF"/>
        </w:rPr>
        <w:lastRenderedPageBreak/>
        <w:t>kepemilikan saham oleh karyawan terkait dengan komitmen jangka panjang untuk perusahaan dan nilai pasar; (8) pemilik merek berfokus pada keberlanjutan, etika dan keragaman; (9) mencegah dampak negatif dari tindakan karyawan terhadap lingkungan, etika dan keragaman, dan pelaksanaan mendukung sistem ramah lingkungan; dan (10) penilaian kinerja dan manfaat terkait dengan keberlanjutan, etika dan keragaman.</w:t>
      </w:r>
    </w:p>
    <w:p w:rsidR="001E4E94" w:rsidRPr="00D474EA" w:rsidRDefault="00D474EA" w:rsidP="00D474EA">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w:t>
      </w:r>
      <w:r w:rsidR="001E4E94" w:rsidRPr="00D474EA">
        <w:rPr>
          <w:rFonts w:ascii="Times New Roman" w:hAnsi="Times New Roman" w:cs="Times New Roman"/>
          <w:sz w:val="24"/>
          <w:szCs w:val="24"/>
          <w:shd w:val="clear" w:color="auto" w:fill="FFFFFF"/>
        </w:rPr>
        <w:t xml:space="preserve">aktor kunci perusahaan dalam menyeimbangkan legitimasi ekonomi dan sosial, klaim dan </w:t>
      </w:r>
      <w:r w:rsidR="001E4E94" w:rsidRPr="00D474EA">
        <w:rPr>
          <w:rFonts w:ascii="Times New Roman" w:hAnsi="Times New Roman" w:cs="Times New Roman"/>
          <w:i/>
          <w:sz w:val="24"/>
          <w:szCs w:val="24"/>
          <w:shd w:val="clear" w:color="auto" w:fill="FFFFFF"/>
        </w:rPr>
        <w:t>rent-seeking</w:t>
      </w:r>
      <w:r w:rsidR="001E4E94" w:rsidRPr="00D474EA">
        <w:rPr>
          <w:rFonts w:ascii="Times New Roman" w:hAnsi="Times New Roman" w:cs="Times New Roman"/>
          <w:sz w:val="24"/>
          <w:szCs w:val="24"/>
          <w:shd w:val="clear" w:color="auto" w:fill="FFFFFF"/>
        </w:rPr>
        <w:t xml:space="preserve"> kelompok kepentingan tunggal seperti pemegang saham atau eksekutif yang kuat terhadap stakeholder dan lebih luas masyarakat di mana organisasi ada. Dari perspektif teoritis, untuk menjelaskan tindakan penyeimbangan ini, ditarik logika kelembagaan untuk mengeksplorasi kebutuhan korporasi untuk legitimasi. Adapun teori-teori modern birokrasi dan hibridisasi (Battilana &amp; Lee, 2014; Besharov &amp; Smith, 2014; Courpasson &amp; Clegg, 2006; Pache &amp; Santos, 2013), yang diselaraskan dengan teori-teori tata kelola perusahaan tersebut, untuk menjelaskan sifat pendekatan </w:t>
      </w:r>
      <w:r w:rsidR="001E4E94" w:rsidRPr="00D474EA">
        <w:rPr>
          <w:rFonts w:ascii="Times New Roman" w:hAnsi="Times New Roman" w:cs="Times New Roman"/>
          <w:i/>
          <w:sz w:val="24"/>
          <w:szCs w:val="24"/>
          <w:shd w:val="clear" w:color="auto" w:fill="FFFFFF"/>
        </w:rPr>
        <w:t>SHRM.</w:t>
      </w:r>
      <w:r w:rsidR="001E4E94" w:rsidRPr="00D474EA">
        <w:rPr>
          <w:rFonts w:ascii="Times New Roman" w:hAnsi="Times New Roman" w:cs="Times New Roman"/>
          <w:sz w:val="24"/>
          <w:szCs w:val="24"/>
          <w:shd w:val="clear" w:color="auto" w:fill="FFFFFF"/>
        </w:rPr>
        <w:t xml:space="preserve"> Dengan membangun arketipe, kita telah mengasumsikan tingkat koherensi dalam setiap pola dasar yang "berasal dari hubungan yang konsisten antara skema interpretif dan struktur organisasi dan sistem" (Greenwood &amp; Hinings, 1993: 1056). Dua dari arketipe yang terkenal, dan dapat merangkul logika dominan pusat fungsi organisasi ', dengan orang lain (Besharov &amp; Smith, 2014): lembaga yang dipimpin nilai pemegang saham arketipe terkait dengan kontrol tradisional / pendekatan </w:t>
      </w:r>
      <w:r w:rsidR="001E4E94" w:rsidRPr="00D474EA">
        <w:rPr>
          <w:rFonts w:ascii="Times New Roman" w:hAnsi="Times New Roman" w:cs="Times New Roman"/>
          <w:i/>
          <w:sz w:val="24"/>
          <w:szCs w:val="24"/>
          <w:shd w:val="clear" w:color="auto" w:fill="FFFFFF"/>
        </w:rPr>
        <w:t>SHRM</w:t>
      </w:r>
      <w:r w:rsidR="001E4E94" w:rsidRPr="00D474EA">
        <w:rPr>
          <w:rFonts w:ascii="Times New Roman" w:hAnsi="Times New Roman" w:cs="Times New Roman"/>
          <w:sz w:val="24"/>
          <w:szCs w:val="24"/>
          <w:shd w:val="clear" w:color="auto" w:fill="FFFFFF"/>
        </w:rPr>
        <w:t xml:space="preserve"> kalkulatif, dan pola dasar pemangku kepentingan komunitarian selaras dengan komitmen yang tinggi / pendekatan </w:t>
      </w:r>
      <w:r w:rsidR="001E4E94" w:rsidRPr="00D474EA">
        <w:rPr>
          <w:rFonts w:ascii="Times New Roman" w:hAnsi="Times New Roman" w:cs="Times New Roman"/>
          <w:i/>
          <w:sz w:val="24"/>
          <w:szCs w:val="24"/>
          <w:shd w:val="clear" w:color="auto" w:fill="FFFFFF"/>
        </w:rPr>
        <w:t xml:space="preserve">SHRM </w:t>
      </w:r>
      <w:r w:rsidR="001E4E94" w:rsidRPr="00D474EA">
        <w:rPr>
          <w:rFonts w:ascii="Times New Roman" w:hAnsi="Times New Roman" w:cs="Times New Roman"/>
          <w:sz w:val="24"/>
          <w:szCs w:val="24"/>
          <w:shd w:val="clear" w:color="auto" w:fill="FFFFFF"/>
        </w:rPr>
        <w:t xml:space="preserve">kolaboratif. Namun, dua arketipe tambahan diusulkan </w:t>
      </w:r>
      <w:r w:rsidR="00B613EF" w:rsidRPr="00D474EA">
        <w:rPr>
          <w:rFonts w:ascii="Times New Roman" w:hAnsi="Times New Roman" w:cs="Times New Roman"/>
          <w:sz w:val="24"/>
          <w:szCs w:val="24"/>
          <w:shd w:val="clear" w:color="auto" w:fill="FFFFFF"/>
        </w:rPr>
        <w:t>dengan</w:t>
      </w:r>
      <w:r w:rsidR="001E4E94" w:rsidRPr="00D474EA">
        <w:rPr>
          <w:rFonts w:ascii="Times New Roman" w:hAnsi="Times New Roman" w:cs="Times New Roman"/>
          <w:sz w:val="24"/>
          <w:szCs w:val="24"/>
          <w:shd w:val="clear" w:color="auto" w:fill="FFFFFF"/>
        </w:rPr>
        <w:t xml:space="preserve"> beberapa logika dalam kait</w:t>
      </w:r>
      <w:r w:rsidR="00B613EF" w:rsidRPr="00D474EA">
        <w:rPr>
          <w:rFonts w:ascii="Times New Roman" w:hAnsi="Times New Roman" w:cs="Times New Roman"/>
          <w:sz w:val="24"/>
          <w:szCs w:val="24"/>
          <w:shd w:val="clear" w:color="auto" w:fill="FFFFFF"/>
        </w:rPr>
        <w:t>annya dengan fungsi organisasi</w:t>
      </w:r>
      <w:r w:rsidR="001E4E94" w:rsidRPr="00D474EA">
        <w:rPr>
          <w:rFonts w:ascii="Times New Roman" w:hAnsi="Times New Roman" w:cs="Times New Roman"/>
          <w:sz w:val="24"/>
          <w:szCs w:val="24"/>
          <w:shd w:val="clear" w:color="auto" w:fill="FFFFFF"/>
        </w:rPr>
        <w:t>. Strategi yang dipimpin tercerahkan nilai pemegang saha</w:t>
      </w:r>
      <w:r>
        <w:rPr>
          <w:rFonts w:ascii="Times New Roman" w:hAnsi="Times New Roman" w:cs="Times New Roman"/>
          <w:sz w:val="24"/>
          <w:szCs w:val="24"/>
          <w:shd w:val="clear" w:color="auto" w:fill="FFFFFF"/>
        </w:rPr>
        <w:t>m arketipe</w:t>
      </w:r>
      <w:r>
        <w:rPr>
          <w:rFonts w:ascii="Times New Roman" w:hAnsi="Times New Roman" w:cs="Times New Roman"/>
          <w:i/>
          <w:sz w:val="24"/>
          <w:szCs w:val="24"/>
          <w:shd w:val="clear" w:color="auto" w:fill="FFFFFF"/>
        </w:rPr>
        <w:t xml:space="preserve"> </w:t>
      </w:r>
      <w:r w:rsidR="001E4E94" w:rsidRPr="00D474EA">
        <w:rPr>
          <w:rFonts w:ascii="Times New Roman" w:hAnsi="Times New Roman" w:cs="Times New Roman"/>
          <w:sz w:val="24"/>
          <w:szCs w:val="24"/>
          <w:shd w:val="clear" w:color="auto" w:fill="FFFFFF"/>
        </w:rPr>
        <w:t xml:space="preserve">mencoba untuk menangani ketegangan yang diciptakan oleh masalah diferensiasi-legitimasi dihadapi oleh perusahaan (mis Schultz, 2012). Dengan demikian itu adalah hibrida, merangkul Courpasson (2000) konsep birokrasi yang lembut dan soft power, dan gagasan canggih </w:t>
      </w:r>
      <w:r w:rsidR="001E4E94" w:rsidRPr="00D474EA">
        <w:rPr>
          <w:rFonts w:ascii="Times New Roman" w:hAnsi="Times New Roman" w:cs="Times New Roman"/>
          <w:i/>
          <w:sz w:val="24"/>
          <w:szCs w:val="24"/>
          <w:shd w:val="clear" w:color="auto" w:fill="FFFFFF"/>
        </w:rPr>
        <w:t xml:space="preserve">SHRM </w:t>
      </w:r>
      <w:r w:rsidR="001E4E94" w:rsidRPr="00D474EA">
        <w:rPr>
          <w:rFonts w:ascii="Times New Roman" w:hAnsi="Times New Roman" w:cs="Times New Roman"/>
          <w:sz w:val="24"/>
          <w:szCs w:val="24"/>
          <w:shd w:val="clear" w:color="auto" w:fill="FFFFFF"/>
        </w:rPr>
        <w:t>(Guest, 2001). Pola dasar karyawan-kepemilikan juga hibrida, menggambar pada logika demokrasi dan pasar. Model-model hibrida ketegangan sarat dengan kebingungan beberapa logika, yang jika tidak dikelola secara efektif, dapat menyebabkan kerusakan sistem dan tuntutan untuk perubahan (Besharov &amp; Smith, 2014; Pache &amp; Santos, 201</w:t>
      </w:r>
      <w:r>
        <w:rPr>
          <w:rFonts w:ascii="Times New Roman" w:hAnsi="Times New Roman" w:cs="Times New Roman"/>
          <w:sz w:val="24"/>
          <w:szCs w:val="24"/>
          <w:shd w:val="clear" w:color="auto" w:fill="FFFFFF"/>
        </w:rPr>
        <w:t>3).</w:t>
      </w:r>
      <w:r w:rsidR="001E4E94" w:rsidRPr="00D474EA">
        <w:rPr>
          <w:rFonts w:ascii="Times New Roman" w:hAnsi="Times New Roman" w:cs="Times New Roman"/>
          <w:sz w:val="24"/>
          <w:szCs w:val="24"/>
          <w:shd w:val="clear" w:color="auto" w:fill="FFFFFF"/>
        </w:rPr>
        <w:t xml:space="preserve"> </w:t>
      </w:r>
    </w:p>
    <w:p w:rsidR="001E4E94" w:rsidRPr="00D474EA" w:rsidRDefault="001E4E94" w:rsidP="00D474EA">
      <w:pPr>
        <w:spacing w:after="0" w:line="360" w:lineRule="auto"/>
        <w:jc w:val="both"/>
        <w:rPr>
          <w:rFonts w:ascii="Times New Roman" w:hAnsi="Times New Roman" w:cs="Times New Roman"/>
          <w:sz w:val="24"/>
          <w:szCs w:val="24"/>
        </w:rPr>
      </w:pPr>
      <w:r w:rsidRPr="00D474EA">
        <w:rPr>
          <w:rFonts w:ascii="Times New Roman" w:hAnsi="Times New Roman" w:cs="Times New Roman"/>
          <w:sz w:val="24"/>
          <w:szCs w:val="24"/>
          <w:shd w:val="clear" w:color="auto" w:fill="FFFFFF"/>
        </w:rPr>
        <w:t>Doty dan Glick (1994) mencatat, dalam mengembangkan teori dari tipologi, tiga langkah penting yang harus diambil.</w:t>
      </w:r>
      <w:r w:rsidRPr="00D474EA">
        <w:rPr>
          <w:rFonts w:ascii="Times New Roman" w:hAnsi="Times New Roman" w:cs="Times New Roman"/>
          <w:sz w:val="24"/>
          <w:szCs w:val="24"/>
        </w:rPr>
        <w:t xml:space="preserve"> </w:t>
      </w:r>
      <w:r w:rsidRPr="00D474EA">
        <w:rPr>
          <w:rFonts w:ascii="Times New Roman" w:hAnsi="Times New Roman" w:cs="Times New Roman"/>
          <w:sz w:val="24"/>
          <w:szCs w:val="24"/>
          <w:shd w:val="clear" w:color="auto" w:fill="FFFFFF"/>
        </w:rPr>
        <w:t xml:space="preserve">Pertama, peneliti mungkin ingin memahami lebih lanjut tentang sejauh mana arketipe ini ada dalam praktek pertanyaan empiris. Kedua, </w:t>
      </w:r>
      <w:r w:rsidR="00B613EF" w:rsidRPr="00D474EA">
        <w:rPr>
          <w:rFonts w:ascii="Times New Roman" w:hAnsi="Times New Roman" w:cs="Times New Roman"/>
          <w:sz w:val="24"/>
          <w:szCs w:val="24"/>
          <w:shd w:val="clear" w:color="auto" w:fill="FFFFFF"/>
        </w:rPr>
        <w:t xml:space="preserve">peneliti </w:t>
      </w:r>
      <w:r w:rsidRPr="00D474EA">
        <w:rPr>
          <w:rFonts w:ascii="Times New Roman" w:hAnsi="Times New Roman" w:cs="Times New Roman"/>
          <w:sz w:val="24"/>
          <w:szCs w:val="24"/>
          <w:shd w:val="clear" w:color="auto" w:fill="FFFFFF"/>
        </w:rPr>
        <w:t xml:space="preserve">juga mungkin ingin </w:t>
      </w:r>
      <w:r w:rsidRPr="00D474EA">
        <w:rPr>
          <w:rFonts w:ascii="Times New Roman" w:hAnsi="Times New Roman" w:cs="Times New Roman"/>
          <w:sz w:val="24"/>
          <w:szCs w:val="24"/>
          <w:shd w:val="clear" w:color="auto" w:fill="FFFFFF"/>
        </w:rPr>
        <w:lastRenderedPageBreak/>
        <w:t xml:space="preserve">memahami potensi manajer senior dan profesional, termasuk para profesional HR, yang nilai-nilai dan moral tidak konsisten dengan pola dasar tertentu, untuk memimpin daripada mengikuti perubahan pola dasar (Farndale et al., 2011). Ketiga, peneliti mungkin ingin menjelajahi arketipe tata kelola perusahaan alternatif. Kami telah menyarankan </w:t>
      </w:r>
      <w:r w:rsidR="00B613EF" w:rsidRPr="00D474EA">
        <w:rPr>
          <w:rFonts w:ascii="Times New Roman" w:hAnsi="Times New Roman" w:cs="Times New Roman"/>
          <w:sz w:val="24"/>
          <w:szCs w:val="24"/>
          <w:shd w:val="clear" w:color="auto" w:fill="FFFFFF"/>
        </w:rPr>
        <w:t>lapisan</w:t>
      </w:r>
      <w:r w:rsidRPr="00D474EA">
        <w:rPr>
          <w:rFonts w:ascii="Times New Roman" w:hAnsi="Times New Roman" w:cs="Times New Roman"/>
          <w:sz w:val="24"/>
          <w:szCs w:val="24"/>
          <w:shd w:val="clear" w:color="auto" w:fill="FFFFFF"/>
        </w:rPr>
        <w:t xml:space="preserve"> normatif intervensi keberlanjutan perusahaan di semua arketipe untuk mengatasi beberapa tantangan. Jadi, misalnya, fokus pada pentingnya sistem bisnis nasional dan kerangka hukum nasional yang berbeda mengenai penggabungan sebagai pengaruh utama pada tata kelola perusahaan (Injil dan Pendleton, 2005), Aguilera et al. (2008) mengusulkan model konteks-ketergantungan pemerintahan: apa yang bisa kita pelajari dari kapitalisme negara Cina dan pendekatan tata kelola? Sejauh mana akan krisis keuangan global dan krisis utang mempengaruhi pola dasar pemangku kepentingan komunitarian jelas di zona euro, yang sudah di bawah tekanan dari kekuatan global persaingan? Keempat, ada model managerialist (Lan &amp; Heracleous, 2010), yang merupakan sebuah gambaran tentang bagaimana tata kelola perusahaan sering bekerja dalam praktek (yaitu, papan yang hanya sekedar boneka karet stamping keputusan CEO kuat), dan resep yang diusulkan oleh beberapa ahli teori hukum tentang bagaimana harus bekerja dalam waktu (yaitu dengan merancang struktur yang menyediakan manajer dengan jumlah maksimum kebijaksanaan untuk inovasi, berani mengambil risiko, dan fleksibilitas). Versi deskriptif model seperti itu telah sangat dikritik sebagai dikaitkan dengan munculnya managerialist 'kasta' (Locke &amp; Spender, 2011), kegagalan pemerintahan, krisis keuangan, dan </w:t>
      </w:r>
      <w:r w:rsidR="00B613EF" w:rsidRPr="00D474EA">
        <w:rPr>
          <w:rFonts w:ascii="Times New Roman" w:hAnsi="Times New Roman" w:cs="Times New Roman"/>
          <w:sz w:val="24"/>
          <w:szCs w:val="24"/>
          <w:shd w:val="clear" w:color="auto" w:fill="FFFFFF"/>
        </w:rPr>
        <w:t xml:space="preserve">model </w:t>
      </w:r>
      <w:r w:rsidRPr="00D474EA">
        <w:rPr>
          <w:rFonts w:ascii="Times New Roman" w:hAnsi="Times New Roman" w:cs="Times New Roman"/>
          <w:sz w:val="24"/>
          <w:szCs w:val="24"/>
          <w:shd w:val="clear" w:color="auto" w:fill="FFFFFF"/>
        </w:rPr>
        <w:t xml:space="preserve">spiral gaji eksekutif, terutama dalam situasi di mana peraturan telah lemah (Varoufakis, 2011). Hal ini juga terkait dengan pandangan seleksi direktur sebagai disosialisasikan daripada proses ekonomi yang rasional, yang menekankan bias dan proses sosial lain daripada upaya untuk memenuhi tata kelola dan pemegang saham kebutuhan perusahaan (Withers et al., 2012). Ini persis situasi </w:t>
      </w:r>
      <w:r w:rsidR="00B613EF" w:rsidRPr="00D474EA">
        <w:rPr>
          <w:rFonts w:ascii="Times New Roman" w:hAnsi="Times New Roman" w:cs="Times New Roman"/>
          <w:sz w:val="24"/>
          <w:szCs w:val="24"/>
          <w:shd w:val="clear" w:color="auto" w:fill="FFFFFF"/>
        </w:rPr>
        <w:t>dengan</w:t>
      </w:r>
      <w:r w:rsidRPr="00D474EA">
        <w:rPr>
          <w:rFonts w:ascii="Times New Roman" w:hAnsi="Times New Roman" w:cs="Times New Roman"/>
          <w:sz w:val="24"/>
          <w:szCs w:val="24"/>
          <w:shd w:val="clear" w:color="auto" w:fill="FFFFFF"/>
        </w:rPr>
        <w:t xml:space="preserve"> teori keagenan, nilai pemegang saham, dan teori stakeholder telah dikembangkan untuk melawan. Namun model managerialist memang memiliki para pendukungnya, terutama jika kendala regulasi dapat dibangun untuk mengekang kekuatan manajerial yang berlebihan. Untuk beberapa hal, teori tim produksi merupakan upaya untuk menangani masalah ini. Dengan demikian, garis penting dari penelitian bisa fokus pada sejauh mana</w:t>
      </w:r>
      <w:r w:rsidRPr="00836192">
        <w:rPr>
          <w:rFonts w:ascii="Times New Roman" w:hAnsi="Times New Roman" w:cs="Times New Roman"/>
          <w:i/>
          <w:sz w:val="24"/>
          <w:szCs w:val="24"/>
          <w:shd w:val="clear" w:color="auto" w:fill="FFFFFF"/>
        </w:rPr>
        <w:t xml:space="preserve"> SHRM</w:t>
      </w:r>
      <w:r w:rsidRPr="00D474EA">
        <w:rPr>
          <w:rFonts w:ascii="Times New Roman" w:hAnsi="Times New Roman" w:cs="Times New Roman"/>
          <w:sz w:val="24"/>
          <w:szCs w:val="24"/>
          <w:shd w:val="clear" w:color="auto" w:fill="FFFFFF"/>
        </w:rPr>
        <w:t xml:space="preserve"> dapat memberikan pengaruh yang rasional dan moral dalam menangani masalah ini manajerialisme dicentang dengan mempengaruhi dewan seleksi, pengembangan dan nilai-nilai. Ide keberlanjutan perusahaan papan manajemen independen mengambil argumen ini satu langkah lebih jauh. </w:t>
      </w:r>
      <w:r w:rsidRPr="00D474EA">
        <w:rPr>
          <w:rFonts w:ascii="Times New Roman" w:hAnsi="Times New Roman" w:cs="Times New Roman"/>
          <w:sz w:val="24"/>
          <w:szCs w:val="24"/>
          <w:shd w:val="clear" w:color="auto" w:fill="FFFFFF"/>
        </w:rPr>
        <w:lastRenderedPageBreak/>
        <w:t xml:space="preserve">Selain itu, ada orang-orang di posisi senior HR yang akan kredibel dan terampil cukup untuk pengaruh tersebut, apakah atau tidak resmi ditunjuk sebagai anggota dewan? Sebuah pertanyaan yang terkait menyangkut peran keanekaragaman di papan dan sejauh mana kebijakan </w:t>
      </w:r>
      <w:r w:rsidRPr="00836192">
        <w:rPr>
          <w:rFonts w:ascii="Times New Roman" w:hAnsi="Times New Roman" w:cs="Times New Roman"/>
          <w:i/>
          <w:sz w:val="24"/>
          <w:szCs w:val="24"/>
          <w:shd w:val="clear" w:color="auto" w:fill="FFFFFF"/>
        </w:rPr>
        <w:t xml:space="preserve">SHRM </w:t>
      </w:r>
      <w:r w:rsidRPr="00D474EA">
        <w:rPr>
          <w:rFonts w:ascii="Times New Roman" w:hAnsi="Times New Roman" w:cs="Times New Roman"/>
          <w:sz w:val="24"/>
          <w:szCs w:val="24"/>
          <w:shd w:val="clear" w:color="auto" w:fill="FFFFFF"/>
        </w:rPr>
        <w:t xml:space="preserve">pada keragaman telah berdampak papan pilihan, nilai-nilai dan praktek: apakah ini memberikan cek lebih lanjut tentang kekuatan manajerial melayani diri sendiri? Akhirnya, penelitian masa depan mungkin juga berteori tentang jenis pekerjaan lembaga atau internal governance (Hansmann, 1996) yang dilakukan oleh manajer HR senior yang yang mereproduksi atau mengubah struktur tata kelola perusahaan yang menimpa pada </w:t>
      </w:r>
      <w:r w:rsidRPr="00836192">
        <w:rPr>
          <w:rFonts w:ascii="Times New Roman" w:hAnsi="Times New Roman" w:cs="Times New Roman"/>
          <w:i/>
          <w:sz w:val="24"/>
          <w:szCs w:val="24"/>
          <w:shd w:val="clear" w:color="auto" w:fill="FFFFFF"/>
        </w:rPr>
        <w:t>SHRM</w:t>
      </w:r>
      <w:r w:rsidRPr="00D474EA">
        <w:rPr>
          <w:rFonts w:ascii="Times New Roman" w:hAnsi="Times New Roman" w:cs="Times New Roman"/>
          <w:sz w:val="24"/>
          <w:szCs w:val="24"/>
          <w:shd w:val="clear" w:color="auto" w:fill="FFFFFF"/>
        </w:rPr>
        <w:t xml:space="preserve"> (Kraatz &amp; Block, 2008; Lawrence, Suddaby, dan Leca 2009; Suddaby &amp; Greenwood, 2005), dan bagaimana mereka berperan sebagai aktor dalam sistem pemerintahan (Delbridge &amp; Edwards, 2013). Ini akan memindahkan representasi statis arketipe diwakili di sini untuk tingkat yang lebih dinamis. Pada tingkat struktural, ada juga kesempatan untuk menjelajahi bagaimana perspektif yang lebih dinamis strategi dan praktek </w:t>
      </w:r>
      <w:r w:rsidRPr="00836192">
        <w:rPr>
          <w:rFonts w:ascii="Times New Roman" w:hAnsi="Times New Roman" w:cs="Times New Roman"/>
          <w:i/>
          <w:sz w:val="24"/>
          <w:szCs w:val="24"/>
          <w:shd w:val="clear" w:color="auto" w:fill="FFFFFF"/>
        </w:rPr>
        <w:t>SHRM</w:t>
      </w:r>
      <w:r w:rsidR="00836192">
        <w:rPr>
          <w:rFonts w:ascii="Times New Roman" w:hAnsi="Times New Roman" w:cs="Times New Roman"/>
          <w:sz w:val="24"/>
          <w:szCs w:val="24"/>
          <w:shd w:val="clear" w:color="auto" w:fill="FFFFFF"/>
        </w:rPr>
        <w:t xml:space="preserve"> </w:t>
      </w:r>
      <w:r w:rsidRPr="00D474EA">
        <w:rPr>
          <w:rFonts w:ascii="Times New Roman" w:hAnsi="Times New Roman" w:cs="Times New Roman"/>
          <w:sz w:val="24"/>
          <w:szCs w:val="24"/>
          <w:shd w:val="clear" w:color="auto" w:fill="FFFFFF"/>
        </w:rPr>
        <w:t xml:space="preserve"> berpotensi memperkuat atau mengubah lembaga tata kelola perusahaan di tingkat lapangan sosial dan organisasi. </w:t>
      </w:r>
      <w:r w:rsidR="00B613EF" w:rsidRPr="00D474EA">
        <w:rPr>
          <w:rFonts w:ascii="Times New Roman" w:hAnsi="Times New Roman" w:cs="Times New Roman"/>
          <w:sz w:val="24"/>
          <w:szCs w:val="24"/>
          <w:shd w:val="clear" w:color="auto" w:fill="FFFFFF"/>
        </w:rPr>
        <w:t>K</w:t>
      </w:r>
      <w:r w:rsidRPr="00D474EA">
        <w:rPr>
          <w:rFonts w:ascii="Times New Roman" w:hAnsi="Times New Roman" w:cs="Times New Roman"/>
          <w:sz w:val="24"/>
          <w:szCs w:val="24"/>
          <w:shd w:val="clear" w:color="auto" w:fill="FFFFFF"/>
        </w:rPr>
        <w:t xml:space="preserve">ontribusi utama </w:t>
      </w:r>
      <w:r w:rsidR="00B613EF" w:rsidRPr="00D474EA">
        <w:rPr>
          <w:rFonts w:ascii="Times New Roman" w:hAnsi="Times New Roman" w:cs="Times New Roman"/>
          <w:sz w:val="24"/>
          <w:szCs w:val="24"/>
          <w:shd w:val="clear" w:color="auto" w:fill="FFFFFF"/>
        </w:rPr>
        <w:t>paper</w:t>
      </w:r>
      <w:r w:rsidRPr="00D474EA">
        <w:rPr>
          <w:rFonts w:ascii="Times New Roman" w:hAnsi="Times New Roman" w:cs="Times New Roman"/>
          <w:sz w:val="24"/>
          <w:szCs w:val="24"/>
          <w:shd w:val="clear" w:color="auto" w:fill="FFFFFF"/>
        </w:rPr>
        <w:t xml:space="preserve"> ini telah memperbaiki pemegang saham-nilai tradisional dibandingkan debat pemangku kepentingan menjadi konseptualisasi yang lebih ketat dari yang ideal-khas perusahaan arketipe tata-</w:t>
      </w:r>
      <w:r w:rsidRPr="00836192">
        <w:rPr>
          <w:rFonts w:ascii="Times New Roman" w:hAnsi="Times New Roman" w:cs="Times New Roman"/>
          <w:i/>
          <w:sz w:val="24"/>
          <w:szCs w:val="24"/>
          <w:shd w:val="clear" w:color="auto" w:fill="FFFFFF"/>
        </w:rPr>
        <w:t>SHRM,</w:t>
      </w:r>
      <w:r w:rsidRPr="00D474EA">
        <w:rPr>
          <w:rFonts w:ascii="Times New Roman" w:hAnsi="Times New Roman" w:cs="Times New Roman"/>
          <w:sz w:val="24"/>
          <w:szCs w:val="24"/>
          <w:shd w:val="clear" w:color="auto" w:fill="FFFFFF"/>
        </w:rPr>
        <w:t xml:space="preserve"> yang dimulai untuk mengidentifikasi arah untuk penelitian di masa depan model yang lebih berkelanjutanpemerintahan koneksi </w:t>
      </w:r>
      <w:r w:rsidRPr="00836192">
        <w:rPr>
          <w:rFonts w:ascii="Times New Roman" w:hAnsi="Times New Roman" w:cs="Times New Roman"/>
          <w:i/>
          <w:sz w:val="24"/>
          <w:szCs w:val="24"/>
          <w:shd w:val="clear" w:color="auto" w:fill="FFFFFF"/>
        </w:rPr>
        <w:t xml:space="preserve">SHRM. </w:t>
      </w:r>
      <w:r w:rsidRPr="00D474EA">
        <w:rPr>
          <w:rFonts w:ascii="Times New Roman" w:hAnsi="Times New Roman" w:cs="Times New Roman"/>
          <w:sz w:val="24"/>
          <w:szCs w:val="24"/>
          <w:shd w:val="clear" w:color="auto" w:fill="FFFFFF"/>
        </w:rPr>
        <w:t xml:space="preserve">Kerangka dan penalaran kita telah disajikan menyatukan tata kelola perusahaan dan sastra </w:t>
      </w:r>
      <w:r w:rsidRPr="00836192">
        <w:rPr>
          <w:rFonts w:ascii="Times New Roman" w:hAnsi="Times New Roman" w:cs="Times New Roman"/>
          <w:i/>
          <w:sz w:val="24"/>
          <w:szCs w:val="24"/>
          <w:shd w:val="clear" w:color="auto" w:fill="FFFFFF"/>
        </w:rPr>
        <w:t xml:space="preserve">SHRM </w:t>
      </w:r>
      <w:r w:rsidRPr="00D474EA">
        <w:rPr>
          <w:rFonts w:ascii="Times New Roman" w:hAnsi="Times New Roman" w:cs="Times New Roman"/>
          <w:sz w:val="24"/>
          <w:szCs w:val="24"/>
          <w:shd w:val="clear" w:color="auto" w:fill="FFFFFF"/>
        </w:rPr>
        <w:t xml:space="preserve">melalui teori logika kelembagaan dan saling melengkapi kelembagaan. Pendekatan ini telah memfasilitasi mengacu realitas yang lebih kompleks untuk tujuan kontras dan perbandingan pertanyaan menghadapi praktek dan penelitian. Namun, kerangka integratif menggabungkan fokus pada kepentingan dan kontrol kontribusi untuk literatur yang ada dengan menunjukkan bagaimana arketipe yang berbeda dari tata kelola perusahaan memiliki implikasi yang berbeda untuk </w:t>
      </w:r>
      <w:r w:rsidRPr="00836192">
        <w:rPr>
          <w:rFonts w:ascii="Times New Roman" w:hAnsi="Times New Roman" w:cs="Times New Roman"/>
          <w:i/>
          <w:sz w:val="24"/>
          <w:szCs w:val="24"/>
          <w:shd w:val="clear" w:color="auto" w:fill="FFFFFF"/>
        </w:rPr>
        <w:t>SHRM.</w:t>
      </w:r>
      <w:r w:rsidRPr="00D474EA">
        <w:rPr>
          <w:rFonts w:ascii="Times New Roman" w:hAnsi="Times New Roman" w:cs="Times New Roman"/>
          <w:sz w:val="24"/>
          <w:szCs w:val="24"/>
          <w:shd w:val="clear" w:color="auto" w:fill="FFFFFF"/>
        </w:rPr>
        <w:t xml:space="preserve"> </w:t>
      </w:r>
    </w:p>
    <w:sectPr w:rsidR="001E4E94" w:rsidRPr="00D474EA" w:rsidSect="006B23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compat/>
  <w:rsids>
    <w:rsidRoot w:val="000B1790"/>
    <w:rsid w:val="00044790"/>
    <w:rsid w:val="000B1790"/>
    <w:rsid w:val="001A0D47"/>
    <w:rsid w:val="001E4E94"/>
    <w:rsid w:val="00285F34"/>
    <w:rsid w:val="002A1D94"/>
    <w:rsid w:val="003030D3"/>
    <w:rsid w:val="003A0CBE"/>
    <w:rsid w:val="006B2309"/>
    <w:rsid w:val="006C7A36"/>
    <w:rsid w:val="00836192"/>
    <w:rsid w:val="00B37660"/>
    <w:rsid w:val="00B613EF"/>
    <w:rsid w:val="00C56FCE"/>
    <w:rsid w:val="00CA42BD"/>
    <w:rsid w:val="00D474EA"/>
    <w:rsid w:val="00ED1668"/>
    <w:rsid w:val="00FA44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3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4</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compac</dc:creator>
  <cp:lastModifiedBy>compac</cp:lastModifiedBy>
  <cp:revision>9</cp:revision>
  <dcterms:created xsi:type="dcterms:W3CDTF">2016-06-12T02:07:00Z</dcterms:created>
  <dcterms:modified xsi:type="dcterms:W3CDTF">2016-06-12T08:35:00Z</dcterms:modified>
</cp:coreProperties>
</file>