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D5F" w:rsidRDefault="007B342E" w:rsidP="00271D9B">
      <w:pPr>
        <w:spacing w:line="360" w:lineRule="auto"/>
        <w:rPr>
          <w:rFonts w:ascii="Times New Roman" w:hAnsi="Times New Roman" w:cs="Times New Roman"/>
          <w:sz w:val="24"/>
        </w:rPr>
      </w:pPr>
      <w:r>
        <w:rPr>
          <w:rFonts w:ascii="Times New Roman" w:hAnsi="Times New Roman" w:cs="Times New Roman"/>
          <w:sz w:val="24"/>
        </w:rPr>
        <w:t xml:space="preserve">Nama </w:t>
      </w:r>
      <w:r>
        <w:rPr>
          <w:rFonts w:ascii="Times New Roman" w:hAnsi="Times New Roman" w:cs="Times New Roman"/>
          <w:sz w:val="24"/>
        </w:rPr>
        <w:tab/>
      </w:r>
      <w:r>
        <w:rPr>
          <w:rFonts w:ascii="Times New Roman" w:hAnsi="Times New Roman" w:cs="Times New Roman"/>
          <w:sz w:val="24"/>
        </w:rPr>
        <w:tab/>
        <w:t>: Nurul Mutiara Risqi Amalia</w:t>
      </w:r>
    </w:p>
    <w:p w:rsidR="007B342E" w:rsidRDefault="007B342E" w:rsidP="00271D9B">
      <w:pPr>
        <w:spacing w:line="360" w:lineRule="auto"/>
        <w:rPr>
          <w:rFonts w:ascii="Times New Roman" w:hAnsi="Times New Roman" w:cs="Times New Roman"/>
          <w:sz w:val="24"/>
        </w:rPr>
      </w:pPr>
      <w:r>
        <w:rPr>
          <w:rFonts w:ascii="Times New Roman" w:hAnsi="Times New Roman" w:cs="Times New Roman"/>
          <w:sz w:val="24"/>
        </w:rPr>
        <w:t xml:space="preserve">Kelas </w:t>
      </w:r>
      <w:r>
        <w:rPr>
          <w:rFonts w:ascii="Times New Roman" w:hAnsi="Times New Roman" w:cs="Times New Roman"/>
          <w:sz w:val="24"/>
        </w:rPr>
        <w:tab/>
      </w:r>
      <w:r>
        <w:rPr>
          <w:rFonts w:ascii="Times New Roman" w:hAnsi="Times New Roman" w:cs="Times New Roman"/>
          <w:sz w:val="24"/>
        </w:rPr>
        <w:tab/>
        <w:t>: Manajemen A (SDM)</w:t>
      </w:r>
    </w:p>
    <w:p w:rsidR="007B342E" w:rsidRDefault="007B342E" w:rsidP="00271D9B">
      <w:pPr>
        <w:spacing w:line="360" w:lineRule="auto"/>
        <w:rPr>
          <w:rFonts w:ascii="Times New Roman" w:hAnsi="Times New Roman" w:cs="Times New Roman"/>
          <w:sz w:val="24"/>
        </w:rPr>
      </w:pPr>
      <w:r>
        <w:rPr>
          <w:rFonts w:ascii="Times New Roman" w:hAnsi="Times New Roman" w:cs="Times New Roman"/>
          <w:sz w:val="24"/>
        </w:rPr>
        <w:t xml:space="preserve">Nim </w:t>
      </w:r>
      <w:r>
        <w:rPr>
          <w:rFonts w:ascii="Times New Roman" w:hAnsi="Times New Roman" w:cs="Times New Roman"/>
          <w:sz w:val="24"/>
        </w:rPr>
        <w:tab/>
      </w:r>
      <w:r>
        <w:rPr>
          <w:rFonts w:ascii="Times New Roman" w:hAnsi="Times New Roman" w:cs="Times New Roman"/>
          <w:sz w:val="24"/>
        </w:rPr>
        <w:tab/>
        <w:t>: 13808141006</w:t>
      </w:r>
    </w:p>
    <w:p w:rsidR="007B342E" w:rsidRDefault="007B342E" w:rsidP="00271D9B">
      <w:pPr>
        <w:autoSpaceDE w:val="0"/>
        <w:autoSpaceDN w:val="0"/>
        <w:adjustRightInd w:val="0"/>
        <w:spacing w:after="200" w:line="360" w:lineRule="auto"/>
        <w:rPr>
          <w:rFonts w:ascii="Times New Roman" w:hAnsi="Times New Roman" w:cs="Times New Roman"/>
          <w:sz w:val="24"/>
          <w:szCs w:val="24"/>
        </w:rPr>
      </w:pPr>
      <w:r>
        <w:rPr>
          <w:rFonts w:ascii="Times New Roman" w:hAnsi="Times New Roman" w:cs="Times New Roman"/>
          <w:sz w:val="24"/>
        </w:rPr>
        <w:t>Sebelum menjelaskan mengenai Roadmap Perusahaan. Ada baiknya memahami dulu apa itu Road map?</w:t>
      </w:r>
      <w:r>
        <w:rPr>
          <w:rFonts w:ascii="Times New Roman" w:hAnsi="Times New Roman" w:cs="Times New Roman"/>
          <w:sz w:val="24"/>
        </w:rPr>
        <w:br/>
      </w:r>
      <w:r w:rsidRPr="007B342E">
        <w:rPr>
          <w:rFonts w:ascii="Times New Roman" w:hAnsi="Times New Roman" w:cs="Times New Roman"/>
          <w:sz w:val="24"/>
          <w:szCs w:val="24"/>
        </w:rPr>
        <w:t xml:space="preserve">Menurut </w:t>
      </w:r>
      <w:r w:rsidR="001D657D">
        <w:rPr>
          <w:rFonts w:ascii="Times New Roman" w:hAnsi="Times New Roman" w:cs="Times New Roman"/>
          <w:sz w:val="24"/>
          <w:szCs w:val="24"/>
        </w:rPr>
        <w:t>Toto</w:t>
      </w:r>
      <w:r>
        <w:rPr>
          <w:rFonts w:ascii="Times New Roman" w:hAnsi="Times New Roman" w:cs="Times New Roman"/>
          <w:sz w:val="24"/>
          <w:szCs w:val="24"/>
        </w:rPr>
        <w:t xml:space="preserve"> Suharto dalam tulisannya di Wordpress (</w:t>
      </w:r>
      <w:hyperlink r:id="rId8" w:history="1">
        <w:r w:rsidRPr="005D6E5A">
          <w:rPr>
            <w:rStyle w:val="Hyperlink"/>
            <w:rFonts w:ascii="Times New Roman" w:hAnsi="Times New Roman" w:cs="Times New Roman"/>
            <w:sz w:val="24"/>
            <w:szCs w:val="24"/>
          </w:rPr>
          <w:t>https://totosuharto.wordpress.com/2012/10/28/roadmap/</w:t>
        </w:r>
      </w:hyperlink>
      <w:r>
        <w:rPr>
          <w:rFonts w:ascii="Times New Roman" w:hAnsi="Times New Roman" w:cs="Times New Roman"/>
          <w:sz w:val="24"/>
          <w:szCs w:val="24"/>
        </w:rPr>
        <w:t>)</w:t>
      </w:r>
    </w:p>
    <w:p w:rsidR="007B342E" w:rsidRPr="007B342E" w:rsidRDefault="007B342E" w:rsidP="00271D9B">
      <w:pPr>
        <w:shd w:val="clear" w:color="auto" w:fill="FFFFFF"/>
        <w:spacing w:after="0" w:line="360" w:lineRule="auto"/>
        <w:jc w:val="both"/>
        <w:rPr>
          <w:rFonts w:ascii="Times New Roman" w:eastAsia="Times New Roman" w:hAnsi="Times New Roman" w:cs="Times New Roman"/>
          <w:sz w:val="24"/>
          <w:szCs w:val="18"/>
          <w:lang w:eastAsia="id-ID"/>
        </w:rPr>
      </w:pPr>
      <w:r w:rsidRPr="007B342E">
        <w:rPr>
          <w:rFonts w:ascii="Times New Roman" w:eastAsia="Times New Roman" w:hAnsi="Times New Roman" w:cs="Times New Roman"/>
          <w:i/>
          <w:iCs/>
          <w:sz w:val="24"/>
          <w:szCs w:val="18"/>
          <w:lang w:eastAsia="id-ID"/>
        </w:rPr>
        <w:t>Roadmap</w:t>
      </w:r>
      <w:r w:rsidRPr="007B342E">
        <w:rPr>
          <w:rFonts w:ascii="Times New Roman" w:eastAsia="Times New Roman" w:hAnsi="Times New Roman" w:cs="Times New Roman"/>
          <w:sz w:val="24"/>
          <w:szCs w:val="18"/>
          <w:lang w:eastAsia="id-ID"/>
        </w:rPr>
        <w:t> atau peta jalan adalah </w:t>
      </w:r>
      <w:r w:rsidRPr="007B342E">
        <w:rPr>
          <w:rFonts w:ascii="Times New Roman" w:eastAsia="Times New Roman" w:hAnsi="Times New Roman" w:cs="Times New Roman"/>
          <w:b/>
          <w:bCs/>
          <w:sz w:val="24"/>
          <w:szCs w:val="18"/>
          <w:lang w:eastAsia="id-ID"/>
        </w:rPr>
        <w:t>rencana kerja rinci yang menggambarkan apa yang harus dilakukan untuk mencapai tujuan</w:t>
      </w:r>
      <w:r w:rsidRPr="007B342E">
        <w:rPr>
          <w:rFonts w:ascii="Times New Roman" w:eastAsia="Times New Roman" w:hAnsi="Times New Roman" w:cs="Times New Roman"/>
          <w:sz w:val="24"/>
          <w:szCs w:val="18"/>
          <w:lang w:eastAsia="id-ID"/>
        </w:rPr>
        <w:t>.</w:t>
      </w:r>
    </w:p>
    <w:p w:rsidR="007B342E" w:rsidRPr="007B342E" w:rsidRDefault="007B342E" w:rsidP="00271D9B">
      <w:pPr>
        <w:shd w:val="clear" w:color="auto" w:fill="FFFFFF"/>
        <w:spacing w:after="0" w:line="360" w:lineRule="auto"/>
        <w:jc w:val="both"/>
        <w:rPr>
          <w:rFonts w:ascii="Times New Roman" w:eastAsia="Times New Roman" w:hAnsi="Times New Roman" w:cs="Times New Roman"/>
          <w:sz w:val="24"/>
          <w:szCs w:val="18"/>
          <w:lang w:eastAsia="id-ID"/>
        </w:rPr>
      </w:pPr>
      <w:r w:rsidRPr="007B342E">
        <w:rPr>
          <w:rFonts w:ascii="Times New Roman" w:eastAsia="Times New Roman" w:hAnsi="Times New Roman" w:cs="Times New Roman"/>
          <w:i/>
          <w:iCs/>
          <w:sz w:val="24"/>
          <w:szCs w:val="18"/>
          <w:lang w:eastAsia="id-ID"/>
        </w:rPr>
        <w:t>Roadmap</w:t>
      </w:r>
      <w:r w:rsidRPr="007B342E">
        <w:rPr>
          <w:rFonts w:ascii="Times New Roman" w:eastAsia="Times New Roman" w:hAnsi="Times New Roman" w:cs="Times New Roman"/>
          <w:sz w:val="24"/>
          <w:szCs w:val="18"/>
          <w:lang w:eastAsia="id-ID"/>
        </w:rPr>
        <w:t> umumnya disusun sebagai bagian dari rencana strategis. Substansi penulisannya dapat terdiri dari:</w:t>
      </w:r>
    </w:p>
    <w:p w:rsidR="007B342E" w:rsidRPr="007B342E" w:rsidRDefault="007B342E" w:rsidP="00271D9B">
      <w:pPr>
        <w:numPr>
          <w:ilvl w:val="0"/>
          <w:numId w:val="1"/>
        </w:numPr>
        <w:shd w:val="clear" w:color="auto" w:fill="FFFFFF"/>
        <w:spacing w:after="0" w:line="360" w:lineRule="auto"/>
        <w:ind w:left="240" w:right="240"/>
        <w:jc w:val="both"/>
        <w:rPr>
          <w:rFonts w:ascii="Times New Roman" w:eastAsia="Times New Roman" w:hAnsi="Times New Roman" w:cs="Times New Roman"/>
          <w:sz w:val="24"/>
          <w:szCs w:val="18"/>
          <w:lang w:eastAsia="id-ID"/>
        </w:rPr>
      </w:pPr>
      <w:r w:rsidRPr="007B342E">
        <w:rPr>
          <w:rFonts w:ascii="Times New Roman" w:eastAsia="Times New Roman" w:hAnsi="Times New Roman" w:cs="Times New Roman"/>
          <w:sz w:val="24"/>
          <w:szCs w:val="18"/>
          <w:lang w:eastAsia="id-ID"/>
        </w:rPr>
        <w:t>Keadaan saat ini (sebagai </w:t>
      </w:r>
      <w:r w:rsidRPr="007B342E">
        <w:rPr>
          <w:rFonts w:ascii="Times New Roman" w:eastAsia="Times New Roman" w:hAnsi="Times New Roman" w:cs="Times New Roman"/>
          <w:i/>
          <w:iCs/>
          <w:sz w:val="24"/>
          <w:szCs w:val="18"/>
          <w:lang w:eastAsia="id-ID"/>
        </w:rPr>
        <w:t>baseline</w:t>
      </w:r>
      <w:r w:rsidRPr="007B342E">
        <w:rPr>
          <w:rFonts w:ascii="Times New Roman" w:eastAsia="Times New Roman" w:hAnsi="Times New Roman" w:cs="Times New Roman"/>
          <w:sz w:val="24"/>
          <w:szCs w:val="18"/>
          <w:lang w:eastAsia="id-ID"/>
        </w:rPr>
        <w:t>)</w:t>
      </w:r>
    </w:p>
    <w:p w:rsidR="007B342E" w:rsidRPr="007B342E" w:rsidRDefault="007B342E" w:rsidP="00271D9B">
      <w:pPr>
        <w:numPr>
          <w:ilvl w:val="0"/>
          <w:numId w:val="1"/>
        </w:numPr>
        <w:shd w:val="clear" w:color="auto" w:fill="FFFFFF"/>
        <w:spacing w:after="0" w:line="360" w:lineRule="auto"/>
        <w:ind w:left="240" w:right="240"/>
        <w:jc w:val="both"/>
        <w:rPr>
          <w:rFonts w:ascii="Times New Roman" w:eastAsia="Times New Roman" w:hAnsi="Times New Roman" w:cs="Times New Roman"/>
          <w:sz w:val="24"/>
          <w:szCs w:val="18"/>
          <w:lang w:eastAsia="id-ID"/>
        </w:rPr>
      </w:pPr>
      <w:r w:rsidRPr="007B342E">
        <w:rPr>
          <w:rFonts w:ascii="Times New Roman" w:eastAsia="Times New Roman" w:hAnsi="Times New Roman" w:cs="Times New Roman"/>
          <w:sz w:val="24"/>
          <w:szCs w:val="18"/>
          <w:lang w:eastAsia="id-ID"/>
        </w:rPr>
        <w:t>Tujuan yang ingin dicapai</w:t>
      </w:r>
    </w:p>
    <w:p w:rsidR="007B342E" w:rsidRPr="007B342E" w:rsidRDefault="007B342E" w:rsidP="00271D9B">
      <w:pPr>
        <w:numPr>
          <w:ilvl w:val="0"/>
          <w:numId w:val="1"/>
        </w:numPr>
        <w:shd w:val="clear" w:color="auto" w:fill="FFFFFF"/>
        <w:spacing w:after="0" w:line="360" w:lineRule="auto"/>
        <w:ind w:left="240" w:right="240"/>
        <w:jc w:val="both"/>
        <w:rPr>
          <w:rFonts w:ascii="Times New Roman" w:eastAsia="Times New Roman" w:hAnsi="Times New Roman" w:cs="Times New Roman"/>
          <w:sz w:val="24"/>
          <w:szCs w:val="18"/>
          <w:lang w:eastAsia="id-ID"/>
        </w:rPr>
      </w:pPr>
      <w:r w:rsidRPr="007B342E">
        <w:rPr>
          <w:rFonts w:ascii="Times New Roman" w:eastAsia="Times New Roman" w:hAnsi="Times New Roman" w:cs="Times New Roman"/>
          <w:sz w:val="24"/>
          <w:szCs w:val="18"/>
          <w:lang w:eastAsia="id-ID"/>
        </w:rPr>
        <w:t>Uraian tahap pelaksanaan untuk mencapai tujuan</w:t>
      </w:r>
    </w:p>
    <w:p w:rsidR="007B342E" w:rsidRPr="007B342E" w:rsidRDefault="007B342E" w:rsidP="00271D9B">
      <w:pPr>
        <w:numPr>
          <w:ilvl w:val="0"/>
          <w:numId w:val="1"/>
        </w:numPr>
        <w:shd w:val="clear" w:color="auto" w:fill="FFFFFF"/>
        <w:spacing w:after="0" w:line="360" w:lineRule="auto"/>
        <w:ind w:left="240" w:right="240"/>
        <w:jc w:val="both"/>
        <w:rPr>
          <w:rFonts w:ascii="Times New Roman" w:eastAsia="Times New Roman" w:hAnsi="Times New Roman" w:cs="Times New Roman"/>
          <w:sz w:val="24"/>
          <w:szCs w:val="18"/>
          <w:lang w:eastAsia="id-ID"/>
        </w:rPr>
      </w:pPr>
      <w:r w:rsidRPr="007B342E">
        <w:rPr>
          <w:rFonts w:ascii="Times New Roman" w:eastAsia="Times New Roman" w:hAnsi="Times New Roman" w:cs="Times New Roman"/>
          <w:sz w:val="24"/>
          <w:szCs w:val="18"/>
          <w:lang w:eastAsia="id-ID"/>
        </w:rPr>
        <w:t>Sasaran dari setiap tahap</w:t>
      </w:r>
    </w:p>
    <w:p w:rsidR="007B342E" w:rsidRPr="007B342E" w:rsidRDefault="007B342E" w:rsidP="00271D9B">
      <w:pPr>
        <w:numPr>
          <w:ilvl w:val="0"/>
          <w:numId w:val="1"/>
        </w:numPr>
        <w:shd w:val="clear" w:color="auto" w:fill="FFFFFF"/>
        <w:spacing w:after="0" w:line="360" w:lineRule="auto"/>
        <w:ind w:left="240" w:right="240"/>
        <w:jc w:val="both"/>
        <w:rPr>
          <w:rFonts w:ascii="Times New Roman" w:eastAsia="Times New Roman" w:hAnsi="Times New Roman" w:cs="Times New Roman"/>
          <w:sz w:val="24"/>
          <w:szCs w:val="18"/>
          <w:lang w:eastAsia="id-ID"/>
        </w:rPr>
      </w:pPr>
      <w:r w:rsidRPr="007B342E">
        <w:rPr>
          <w:rFonts w:ascii="Times New Roman" w:eastAsia="Times New Roman" w:hAnsi="Times New Roman" w:cs="Times New Roman"/>
          <w:sz w:val="24"/>
          <w:szCs w:val="18"/>
          <w:lang w:eastAsia="id-ID"/>
        </w:rPr>
        <w:t>Indikator pencapaian sasaran</w:t>
      </w:r>
    </w:p>
    <w:p w:rsidR="007B342E" w:rsidRDefault="007B342E" w:rsidP="00271D9B">
      <w:pPr>
        <w:shd w:val="clear" w:color="auto" w:fill="FFFFFF"/>
        <w:spacing w:after="0" w:line="360" w:lineRule="auto"/>
        <w:jc w:val="both"/>
        <w:rPr>
          <w:rFonts w:ascii="Times New Roman" w:eastAsia="Times New Roman" w:hAnsi="Times New Roman" w:cs="Times New Roman"/>
          <w:sz w:val="24"/>
          <w:szCs w:val="18"/>
          <w:lang w:eastAsia="id-ID"/>
        </w:rPr>
      </w:pPr>
      <w:r w:rsidRPr="007B342E">
        <w:rPr>
          <w:rFonts w:ascii="Times New Roman" w:eastAsia="Times New Roman" w:hAnsi="Times New Roman" w:cs="Times New Roman"/>
          <w:i/>
          <w:iCs/>
          <w:sz w:val="24"/>
          <w:szCs w:val="18"/>
          <w:lang w:eastAsia="id-ID"/>
        </w:rPr>
        <w:t>Roadmap</w:t>
      </w:r>
      <w:r w:rsidRPr="007B342E">
        <w:rPr>
          <w:rFonts w:ascii="Times New Roman" w:eastAsia="Times New Roman" w:hAnsi="Times New Roman" w:cs="Times New Roman"/>
          <w:sz w:val="24"/>
          <w:szCs w:val="18"/>
          <w:lang w:eastAsia="id-ID"/>
        </w:rPr>
        <w:t> dapat diterapkan untuk berbagai domain persoalan, seperti ekonomi, kesehatan, transportasi, reformasi birokrasi, teknologi informasi, dan lain sebagainya.</w:t>
      </w: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both"/>
        <w:rPr>
          <w:rFonts w:ascii="Times New Roman" w:eastAsia="Times New Roman" w:hAnsi="Times New Roman" w:cs="Times New Roman"/>
          <w:sz w:val="24"/>
          <w:szCs w:val="18"/>
          <w:lang w:eastAsia="id-ID"/>
        </w:rPr>
      </w:pPr>
    </w:p>
    <w:p w:rsidR="001D657D" w:rsidRDefault="001D657D" w:rsidP="00271D9B">
      <w:pPr>
        <w:shd w:val="clear" w:color="auto" w:fill="FFFFFF"/>
        <w:spacing w:after="0" w:line="360" w:lineRule="auto"/>
        <w:jc w:val="center"/>
        <w:rPr>
          <w:rFonts w:ascii="Times New Roman" w:eastAsia="Times New Roman" w:hAnsi="Times New Roman" w:cs="Times New Roman"/>
          <w:sz w:val="28"/>
          <w:szCs w:val="18"/>
          <w:lang w:eastAsia="id-ID"/>
        </w:rPr>
      </w:pPr>
      <w:r>
        <w:rPr>
          <w:rFonts w:ascii="Times New Roman" w:eastAsia="Times New Roman" w:hAnsi="Times New Roman" w:cs="Times New Roman"/>
          <w:sz w:val="28"/>
          <w:szCs w:val="18"/>
          <w:lang w:eastAsia="id-ID"/>
        </w:rPr>
        <w:t>Road Map PT Angkasa Pura II</w:t>
      </w:r>
    </w:p>
    <w:p w:rsidR="001D657D" w:rsidRDefault="001D657D" w:rsidP="00271D9B">
      <w:pPr>
        <w:shd w:val="clear" w:color="auto" w:fill="FFFFFF"/>
        <w:spacing w:after="0" w:line="360" w:lineRule="auto"/>
        <w:jc w:val="both"/>
        <w:rPr>
          <w:rFonts w:ascii="Times New Roman" w:eastAsia="Times New Roman" w:hAnsi="Times New Roman" w:cs="Times New Roman"/>
          <w:b/>
          <w:sz w:val="24"/>
          <w:szCs w:val="18"/>
          <w:lang w:eastAsia="id-ID"/>
        </w:rPr>
      </w:pPr>
      <w:r w:rsidRPr="001D657D">
        <w:rPr>
          <w:rFonts w:ascii="Times New Roman" w:eastAsia="Times New Roman" w:hAnsi="Times New Roman" w:cs="Times New Roman"/>
          <w:b/>
          <w:sz w:val="24"/>
          <w:szCs w:val="18"/>
          <w:lang w:eastAsia="id-ID"/>
        </w:rPr>
        <w:t>Profil perusahaan</w:t>
      </w:r>
    </w:p>
    <w:p w:rsidR="001D657D" w:rsidRDefault="001D657D" w:rsidP="00271D9B">
      <w:pPr>
        <w:autoSpaceDE w:val="0"/>
        <w:autoSpaceDN w:val="0"/>
        <w:adjustRightInd w:val="0"/>
        <w:spacing w:after="200" w:line="360" w:lineRule="auto"/>
        <w:jc w:val="both"/>
        <w:rPr>
          <w:rFonts w:ascii="Times New Roman" w:hAnsi="Times New Roman" w:cs="Times New Roman"/>
          <w:sz w:val="24"/>
          <w:szCs w:val="24"/>
          <w:lang w:val="id"/>
        </w:rPr>
      </w:pPr>
      <w:r>
        <w:rPr>
          <w:rFonts w:ascii="Times New Roman" w:hAnsi="Times New Roman" w:cs="Times New Roman"/>
          <w:sz w:val="24"/>
          <w:szCs w:val="24"/>
          <w:lang w:val="id"/>
        </w:rPr>
        <w:t>PT Angkasa Pura II (Persero), selanjutnya disebut “Angkasa Pura II” atau “Perusahaan” merupakan salah satu Badan Usaha Milik Negara yang bergerak dalam bidang usaha pelayanan jasa kebandarudaraan dan pelayanan jasa terkait bandar udara di wilayah Indonesia Barat. Angkasa Pura II telah mendapatkan kepercayaan dari Pemerintah Republik Indonesia untuk mengelola dan mengupayakan pengusahaan Pelabuhan Udara Jakarta Cengkareng yang kini berubah nama menjadi Bandara Internasional Jakarta Soekarno-Hatta serta Bandara Halim Perda</w:t>
      </w:r>
      <w:r>
        <w:rPr>
          <w:rFonts w:ascii="Times New Roman" w:hAnsi="Times New Roman" w:cs="Times New Roman"/>
          <w:sz w:val="24"/>
          <w:szCs w:val="24"/>
          <w:lang w:val="id"/>
        </w:rPr>
        <w:t>nakusuma sejak 13 Agustus 1984.</w:t>
      </w:r>
    </w:p>
    <w:p w:rsidR="001D657D" w:rsidRDefault="001D657D" w:rsidP="00271D9B">
      <w:pPr>
        <w:autoSpaceDE w:val="0"/>
        <w:autoSpaceDN w:val="0"/>
        <w:adjustRightInd w:val="0"/>
        <w:spacing w:after="200" w:line="360" w:lineRule="auto"/>
        <w:jc w:val="both"/>
        <w:rPr>
          <w:rFonts w:ascii="Times New Roman" w:hAnsi="Times New Roman" w:cs="Times New Roman"/>
          <w:sz w:val="24"/>
          <w:szCs w:val="24"/>
          <w:lang w:val="id"/>
        </w:rPr>
      </w:pPr>
      <w:r>
        <w:rPr>
          <w:rFonts w:ascii="Times New Roman" w:hAnsi="Times New Roman" w:cs="Times New Roman"/>
          <w:sz w:val="24"/>
          <w:szCs w:val="24"/>
          <w:lang w:val="id"/>
        </w:rPr>
        <w:t>Keberadaan Angkasa Pura II berawal dari Perusahaan Umum dengan nama Perum Pelabuhan Udara Jakarta Cengkareng melalui Peraturan Pemerintah Nomor 20 tahun 1984, kemudian pada 19 Mei 1986 melalui Peraturan Pemerintah Nomor 26 tahun 1986 berubah menjadi Perum Angkasa Pura II. Selanjutnya, pada 17 Maret 1992 melalui Peraturan Pemerintah Nomor 14 tahun 1992 berubah menjadi Perusahaan Perseroan (Persero). Seiring perjalanan perusahaan, pada 18 November 2008 sesuai dengan Akta Notaris Silvia Abbas Sudrajat, SH, SpN Nomor 38 resmi berubah menjadi PT Angkasa Pura II (Pe</w:t>
      </w:r>
      <w:r>
        <w:rPr>
          <w:rFonts w:ascii="Times New Roman" w:hAnsi="Times New Roman" w:cs="Times New Roman"/>
          <w:sz w:val="24"/>
          <w:szCs w:val="24"/>
          <w:lang w:val="id"/>
        </w:rPr>
        <w:t>rsero).</w:t>
      </w:r>
    </w:p>
    <w:p w:rsidR="001D657D" w:rsidRDefault="001D657D" w:rsidP="00271D9B">
      <w:pPr>
        <w:autoSpaceDE w:val="0"/>
        <w:autoSpaceDN w:val="0"/>
        <w:adjustRightInd w:val="0"/>
        <w:spacing w:after="200" w:line="360" w:lineRule="auto"/>
        <w:jc w:val="both"/>
        <w:rPr>
          <w:rFonts w:ascii="Times New Roman" w:hAnsi="Times New Roman" w:cs="Times New Roman"/>
          <w:sz w:val="24"/>
          <w:szCs w:val="24"/>
          <w:lang w:val="id"/>
        </w:rPr>
      </w:pPr>
      <w:r>
        <w:rPr>
          <w:rFonts w:ascii="Times New Roman" w:hAnsi="Times New Roman" w:cs="Times New Roman"/>
          <w:sz w:val="24"/>
          <w:szCs w:val="24"/>
          <w:lang w:val="id"/>
        </w:rPr>
        <w:t>Berdirinya Angkasa Pura II bertujuan untuk menjalankan pengelolaan dan pengusahaan dalam bidang jasa kebandarudaraan dan jasa terkait bandar udara dengan mengoptimalkan pemberdayaan potensi sumber daya yang dimiliki dan penerapan praktik tata kelola perusahaan yang baik. Hal tersebut diharapkan agar dapat menghasilkan produk dan layanan jasa yang bermutu tinggi dan berdaya saing kuat sehingga dapat meningkatkan nilai Perusah</w:t>
      </w:r>
      <w:r>
        <w:rPr>
          <w:rFonts w:ascii="Times New Roman" w:hAnsi="Times New Roman" w:cs="Times New Roman"/>
          <w:sz w:val="24"/>
          <w:szCs w:val="24"/>
          <w:lang w:val="id"/>
        </w:rPr>
        <w:t>aan dan kepercayaan masyarakat.</w:t>
      </w:r>
    </w:p>
    <w:p w:rsidR="001D657D" w:rsidRDefault="001D657D" w:rsidP="00271D9B">
      <w:pPr>
        <w:autoSpaceDE w:val="0"/>
        <w:autoSpaceDN w:val="0"/>
        <w:adjustRightInd w:val="0"/>
        <w:spacing w:after="200" w:line="360" w:lineRule="auto"/>
        <w:jc w:val="both"/>
        <w:rPr>
          <w:rFonts w:ascii="Times New Roman" w:hAnsi="Times New Roman" w:cs="Times New Roman"/>
          <w:sz w:val="24"/>
          <w:szCs w:val="24"/>
          <w:lang w:val="id"/>
        </w:rPr>
      </w:pPr>
      <w:r>
        <w:rPr>
          <w:rFonts w:ascii="Times New Roman" w:hAnsi="Times New Roman" w:cs="Times New Roman"/>
          <w:sz w:val="24"/>
          <w:szCs w:val="24"/>
          <w:lang w:val="id"/>
        </w:rPr>
        <w:t>Kiprah Angkasa Pura II telah menunjukkan kemajuan dan peningkatan usaha yang pesat dalam bisnis jasa kebandarudaraan melalui penambahan berbagai sarana prasarana dan peningkatan kualitas pelayanan</w:t>
      </w:r>
      <w:r>
        <w:rPr>
          <w:rFonts w:ascii="Times New Roman" w:hAnsi="Times New Roman" w:cs="Times New Roman"/>
          <w:sz w:val="24"/>
          <w:szCs w:val="24"/>
          <w:lang w:val="id"/>
        </w:rPr>
        <w:t xml:space="preserve"> pada bandara yang dikelolanya.</w:t>
      </w:r>
    </w:p>
    <w:p w:rsidR="001D657D" w:rsidRDefault="001D657D" w:rsidP="00271D9B">
      <w:pPr>
        <w:autoSpaceDE w:val="0"/>
        <w:autoSpaceDN w:val="0"/>
        <w:adjustRightInd w:val="0"/>
        <w:spacing w:after="200" w:line="360" w:lineRule="auto"/>
        <w:jc w:val="both"/>
        <w:rPr>
          <w:rFonts w:ascii="Times New Roman" w:hAnsi="Times New Roman" w:cs="Times New Roman"/>
          <w:sz w:val="24"/>
          <w:szCs w:val="24"/>
          <w:lang w:val="id"/>
        </w:rPr>
      </w:pPr>
      <w:r>
        <w:rPr>
          <w:rFonts w:ascii="Times New Roman" w:hAnsi="Times New Roman" w:cs="Times New Roman"/>
          <w:sz w:val="24"/>
          <w:szCs w:val="24"/>
          <w:lang w:val="id"/>
        </w:rPr>
        <w:t>Angkasa Pura II telah mengelola 13 Bandara, antara lain yaitu Bandara Soekarno-Hatta (Jakarta), Halim Perdanakusuma (Jakarta), Kualanamu (Medan), Supadio (Pontianak), Minangkabau (Padang), Sultan Mahmud Badaruddin II (Palembang), Sultan Syarif Kasim II (Pekanbaru), Husein Sastranegara (Bandung), Sultan Iskandarmuda (Banda Aceh), Raja Haji Fisabilillah (Tanjungpinang), Sultan Thaha (Jambi), Depati Amir (Pangkal Pinang)</w:t>
      </w:r>
      <w:r>
        <w:rPr>
          <w:rFonts w:ascii="Times New Roman" w:hAnsi="Times New Roman" w:cs="Times New Roman"/>
          <w:sz w:val="24"/>
          <w:szCs w:val="24"/>
          <w:lang w:val="id"/>
        </w:rPr>
        <w:t xml:space="preserve"> dan Silangit (Tapanuli Utara).</w:t>
      </w:r>
    </w:p>
    <w:p w:rsidR="001D657D" w:rsidRDefault="001D657D" w:rsidP="00271D9B">
      <w:pPr>
        <w:autoSpaceDE w:val="0"/>
        <w:autoSpaceDN w:val="0"/>
        <w:adjustRightInd w:val="0"/>
        <w:spacing w:after="200" w:line="360" w:lineRule="auto"/>
        <w:jc w:val="both"/>
        <w:rPr>
          <w:rFonts w:ascii="Times New Roman" w:hAnsi="Times New Roman" w:cs="Times New Roman"/>
          <w:sz w:val="24"/>
          <w:szCs w:val="24"/>
          <w:lang w:val="id"/>
        </w:rPr>
      </w:pPr>
      <w:r>
        <w:rPr>
          <w:rFonts w:ascii="Times New Roman" w:hAnsi="Times New Roman" w:cs="Times New Roman"/>
          <w:sz w:val="24"/>
          <w:szCs w:val="24"/>
          <w:lang w:val="id"/>
        </w:rPr>
        <w:t>Angkasa Pura II telah berhasil memperoleh berbagai penghargaan dari berbagai instansi. Penghargaan yang diperoleh merupakan bentuk apresiasi kepercayaan masyarakat atas performance Perusahaan dalam memberikan pelayanan, diantaranya adalah “The Best BUMN in Logistic Sector” dari Kementerian Negara BUMN RI (2004-2006), “The Best I in Good Corporate Governance” (2006), Juara I “Annual Report Award” 2007 kategori BUMN Non-Keuangan Non-Listed, dan sebagai BUMN Terbaik dan Terpercaya dalam bidang Good Corporate Governance pada Corporate Governance Perception Index 2007 Award. Pada tahun 2009, Angkasa Pura II berhasil meraih penghargaan sebagai 1st The Best Non Listed Company dari Anugerah Business Review 2009 dan juga sebagai The World 2nd Most On Time Airport untuk Bandara Soekarno-Hatta dari Forbestraveller.com, Juara III Annual Report Award 2009 kategori BUMN Non- Keuangan Non-Listed, The Best Prize ‘INACRAFT Award 2010’ in category natural fibers, GCG Award 2011 as Trusted Company Based on Corporate Governance Perception Index (CGPI) 2010, Penghargaan Penggunaan Bahasa Indonesia Tahun 2011 dari Kementerian Pendidikan dan Kebudayaan, penghargaan untuk Bandara Internasional Minangkabau Padang sebagai Indonesia Leading Airport dalam Indonesia Travel &amp; Tourism Award 2011, dan Penghargaan Kecelakaan Nihil (Zero Accident) selama 2.084.872 jam kerja terhitung mulai 1 Januari 2009-31 Desember 2011 untuk Bandara Sultan Syarif Kasim II Pekanbaru, serta berbagai penghargaan di tahun 2012 dari Majalah Bandara kategori Best Airport 2012 untuk Bandara Internasional Sultan Syarif Kasim II (Pekanbaru) dan Bandara Sultan Mahmud Badaruddin II (Palembang), kategori Good Airport Services untuk Bandara Internasional Minangkabau dan Bandara Internasional Soekarno-Hatta Terminal 3 (Cengkareng) dan kategori Progressive Airport Service 2012 untuk Bandara Internasional Soekarno-Hatta Terminal 3 (Cengkareng)PT Angkasa Pura II (Persero), selanjutnya disebut “Angkasa Pura II” atau “Perusahaan” merupakan salah satu Badan Usaha Milik Negara yang bergerak dalam bidang usaha pelayanan jasa kebandarudaraan dan pelayanan jasa terkait bandar udara di wilayah Indonesia Barat. Angkasa Pura II telah mendapatkan kepercayaan dari Pemerintah Republik Indonesia untuk mengelola dan mengupayakan pengusahaan Pelabuhan Udara Jakarta Cengkareng yang kini berubah nama menjadi Bandara Internasional Jakarta Soekarno-Hatta serta Bandara Halim Perda</w:t>
      </w:r>
      <w:r>
        <w:rPr>
          <w:rFonts w:ascii="Times New Roman" w:hAnsi="Times New Roman" w:cs="Times New Roman"/>
          <w:sz w:val="24"/>
          <w:szCs w:val="24"/>
          <w:lang w:val="id"/>
        </w:rPr>
        <w:t>nakusuma sejak 13 Agustus 1984.</w:t>
      </w:r>
    </w:p>
    <w:p w:rsidR="001D657D" w:rsidRDefault="001D657D" w:rsidP="00271D9B">
      <w:pPr>
        <w:autoSpaceDE w:val="0"/>
        <w:autoSpaceDN w:val="0"/>
        <w:adjustRightInd w:val="0"/>
        <w:spacing w:after="200" w:line="360" w:lineRule="auto"/>
        <w:jc w:val="both"/>
        <w:rPr>
          <w:rFonts w:ascii="Times New Roman" w:hAnsi="Times New Roman" w:cs="Times New Roman"/>
          <w:sz w:val="24"/>
          <w:szCs w:val="24"/>
          <w:lang w:val="id"/>
        </w:rPr>
      </w:pPr>
      <w:r>
        <w:rPr>
          <w:rFonts w:ascii="Times New Roman" w:hAnsi="Times New Roman" w:cs="Times New Roman"/>
          <w:sz w:val="24"/>
          <w:szCs w:val="24"/>
          <w:lang w:val="id"/>
        </w:rPr>
        <w:t>Keberadaan Angkasa Pura II berawal dari Perusahaan Umum dengan nama Perum Pelabuhan Udara Jakarta Cengkareng melalui Peraturan Pemerintah Nomor 20 tahun 1984, kemudian pada 19 Mei 1986 melalui Peraturan Pemerintah Nomor 26 tahun 1986 berubah menjadi Perum Angkasa Pura II. Selanjutnya, pada 17 Maret 1992 melalui Peraturan Pemerintah Nomor 14 tahun 1992 berubah menjadi Perusahaan Perseroan (Persero). Seiring perjalanan perusahaan, pada 18 November 2008 sesuai dengan Akta Notaris Silvia Abbas Sudrajat, SH, SpN Nomor 38 resmi berubah menjad</w:t>
      </w:r>
      <w:r>
        <w:rPr>
          <w:rFonts w:ascii="Times New Roman" w:hAnsi="Times New Roman" w:cs="Times New Roman"/>
          <w:sz w:val="24"/>
          <w:szCs w:val="24"/>
          <w:lang w:val="id"/>
        </w:rPr>
        <w:t>i PT Angkasa Pura II (Persero).</w:t>
      </w:r>
    </w:p>
    <w:p w:rsidR="001D657D" w:rsidRDefault="001D657D" w:rsidP="00271D9B">
      <w:pPr>
        <w:autoSpaceDE w:val="0"/>
        <w:autoSpaceDN w:val="0"/>
        <w:adjustRightInd w:val="0"/>
        <w:spacing w:after="200" w:line="360" w:lineRule="auto"/>
        <w:jc w:val="both"/>
        <w:rPr>
          <w:rFonts w:ascii="Times New Roman" w:hAnsi="Times New Roman" w:cs="Times New Roman"/>
          <w:sz w:val="24"/>
          <w:szCs w:val="24"/>
          <w:lang w:val="id"/>
        </w:rPr>
      </w:pPr>
      <w:r>
        <w:rPr>
          <w:rFonts w:ascii="Times New Roman" w:hAnsi="Times New Roman" w:cs="Times New Roman"/>
          <w:sz w:val="24"/>
          <w:szCs w:val="24"/>
          <w:lang w:val="id"/>
        </w:rPr>
        <w:t>Berdirinya Angkasa Pura II bertujuan untuk menjalankan pengelolaan dan pengusahaan dalam bidang jasa kebandarudaraan dan jasa terkait bandar udara dengan mengoptimalkan pemberdayaan potensi sumber daya yang dimiliki dan penerapan praktik tata kelola perusahaan yang baik. Hal tersebut diharapkan agar dapat menghasilkan produk dan layanan jasa yang bermutu tinggi dan berdaya saing kuat sehingga dapat meningkatkan nilai Perusah</w:t>
      </w:r>
      <w:r>
        <w:rPr>
          <w:rFonts w:ascii="Times New Roman" w:hAnsi="Times New Roman" w:cs="Times New Roman"/>
          <w:sz w:val="24"/>
          <w:szCs w:val="24"/>
          <w:lang w:val="id"/>
        </w:rPr>
        <w:t>aan dan kepercayaan masyarakat.</w:t>
      </w:r>
    </w:p>
    <w:p w:rsidR="001D657D" w:rsidRDefault="001D657D" w:rsidP="00271D9B">
      <w:pPr>
        <w:autoSpaceDE w:val="0"/>
        <w:autoSpaceDN w:val="0"/>
        <w:adjustRightInd w:val="0"/>
        <w:spacing w:after="200" w:line="360" w:lineRule="auto"/>
        <w:jc w:val="both"/>
        <w:rPr>
          <w:rFonts w:ascii="Times New Roman" w:hAnsi="Times New Roman" w:cs="Times New Roman"/>
          <w:sz w:val="24"/>
          <w:szCs w:val="24"/>
          <w:lang w:val="id"/>
        </w:rPr>
      </w:pPr>
      <w:r>
        <w:rPr>
          <w:rFonts w:ascii="Times New Roman" w:hAnsi="Times New Roman" w:cs="Times New Roman"/>
          <w:sz w:val="24"/>
          <w:szCs w:val="24"/>
          <w:lang w:val="id"/>
        </w:rPr>
        <w:t>Kiprah Angkasa Pura II telah menunjukkan kemajuan dan peningkatan usaha yang pesat dalam bisnis jasa kebandarudaraan melalui penambahan berbagai sarana prasarana dan peningkatan kualitas pelayanan pada ba</w:t>
      </w:r>
      <w:r>
        <w:rPr>
          <w:rFonts w:ascii="Times New Roman" w:hAnsi="Times New Roman" w:cs="Times New Roman"/>
          <w:sz w:val="24"/>
          <w:szCs w:val="24"/>
          <w:lang w:val="id"/>
        </w:rPr>
        <w:t>ndara yang dikelolanya.</w:t>
      </w:r>
    </w:p>
    <w:p w:rsidR="001D657D" w:rsidRDefault="001D657D" w:rsidP="00271D9B">
      <w:pPr>
        <w:autoSpaceDE w:val="0"/>
        <w:autoSpaceDN w:val="0"/>
        <w:adjustRightInd w:val="0"/>
        <w:spacing w:after="200" w:line="360" w:lineRule="auto"/>
        <w:jc w:val="both"/>
        <w:rPr>
          <w:rFonts w:ascii="Times New Roman" w:hAnsi="Times New Roman" w:cs="Times New Roman"/>
          <w:sz w:val="24"/>
          <w:szCs w:val="24"/>
          <w:lang w:val="id"/>
        </w:rPr>
      </w:pPr>
      <w:r>
        <w:rPr>
          <w:rFonts w:ascii="Times New Roman" w:hAnsi="Times New Roman" w:cs="Times New Roman"/>
          <w:sz w:val="24"/>
          <w:szCs w:val="24"/>
          <w:lang w:val="id"/>
        </w:rPr>
        <w:t>Angkasa Pura II telah mengelola 13 Bandara, antara lain yaitu Bandara Soekarno-Hatta (Jakarta), Halim Perdanakusuma (Jakarta), Kualanamu (Medan), Supadio (Pontianak), Minangkabau (Padang), Sultan Mahmud Badaruddin II (Palembang), Sultan Syarif Kasim II (Pekanbaru), Husein Sastranegara (Bandung), Sultan Iskandarmuda (Banda Aceh), Raja Haji Fisabilillah (Tanjungpinang), Sultan Thaha (Jambi), Depati Amir (Pangkal Pinang)</w:t>
      </w:r>
      <w:r>
        <w:rPr>
          <w:rFonts w:ascii="Times New Roman" w:hAnsi="Times New Roman" w:cs="Times New Roman"/>
          <w:sz w:val="24"/>
          <w:szCs w:val="24"/>
          <w:lang w:val="id"/>
        </w:rPr>
        <w:t xml:space="preserve"> dan Silangit (Tapanuli Utara).</w:t>
      </w:r>
    </w:p>
    <w:p w:rsidR="001D657D" w:rsidRDefault="001D657D" w:rsidP="00271D9B">
      <w:pPr>
        <w:autoSpaceDE w:val="0"/>
        <w:autoSpaceDN w:val="0"/>
        <w:adjustRightInd w:val="0"/>
        <w:spacing w:after="200" w:line="360" w:lineRule="auto"/>
        <w:jc w:val="both"/>
        <w:rPr>
          <w:rFonts w:ascii="Times New Roman" w:hAnsi="Times New Roman" w:cs="Times New Roman"/>
          <w:sz w:val="24"/>
          <w:szCs w:val="24"/>
          <w:lang w:val="id"/>
        </w:rPr>
      </w:pPr>
      <w:r>
        <w:rPr>
          <w:rFonts w:ascii="Times New Roman" w:hAnsi="Times New Roman" w:cs="Times New Roman"/>
          <w:sz w:val="24"/>
          <w:szCs w:val="24"/>
          <w:lang w:val="id"/>
        </w:rPr>
        <w:t>Angkasa Pura II telah berhasil memperoleh berbagai penghargaan dari berbagai instansi. Penghargaan yang diperoleh merupakan bentuk apresiasi kepercayaan masyarakat atas performance Perusahaan dalam memberikan pelayanan, diantaranya adalah “The Best BUMN in Logistic Sector” dari Kementerian Negara BUMN RI (2004-2006), “The Best I in Good Corporate Governance” (2006), Juara I “Annual Report Award” 2007 kategori BUMN Non-Keuangan Non-Listed, dan sebagai BUMN Terbaik dan Terpercaya dalam bidang Good Corporate Governance pada Corporate Governance Perception Index 2007 Award. Pada tahun 2009, Angkasa Pura II berhasil meraih penghargaan sebagai 1st The Best Non Listed Company dari Anugerah Business Review 2009 dan juga sebagai The World 2nd Most On Time Airport untuk Bandara Soekarno-Hatta dari Forbestraveller.com, Juara III Annual Report Award 2009 kategori BUMN Non- Keuangan Non-Listed, The Best Prize ‘INACRAFT Award 2010’ in category natural fibers, GCG Award 2011 as Trusted Company Based on Corporate Governance Perception Index (CGPI) 2010, Penghargaan Penggunaan Bahasa Indonesia Tahun 2011 dari Kementerian Pendidikan dan Kebudayaan, penghargaan untuk Bandara Internasional Minangkabau Padang sebagai Indonesia Leading Airport dalam Indonesia Travel &amp; Tourism Award 2011, dan Penghargaan Kecelakaan Nihil (Zero Accident) selama 2.084.872 jam kerja terhitung mulai 1 Januari 2009-31 Desember 2011 untuk Bandara Sultan Syarif Kasim II Pekanbaru, serta berbagai penghargaan di tahun 2012 dari Majalah Bandara kategori Best Airport 2012 untuk Bandara Internasional Sultan Syarif Kasim II (Pekanbaru) dan Bandara Sultan Mahmud Badaruddin II (Palembang), kategori Good Airport Services untuk Bandara Internasional Minangkabau dan Bandara Internasional Soekarno-Hatta Terminal 3 (Cengkareng) dan kategori Progressive Airport Service 2012 untuk Bandara Internasional Soekarno-Hatta Terminal 3 (Cengkareng)</w:t>
      </w:r>
    </w:p>
    <w:p w:rsidR="001D657D" w:rsidRPr="001A7C4E" w:rsidRDefault="001A7C4E" w:rsidP="00271D9B">
      <w:pPr>
        <w:shd w:val="clear" w:color="auto" w:fill="FFFFFF"/>
        <w:spacing w:after="0" w:line="360" w:lineRule="auto"/>
        <w:jc w:val="both"/>
        <w:rPr>
          <w:rFonts w:ascii="Times New Roman" w:eastAsia="Times New Roman" w:hAnsi="Times New Roman" w:cs="Times New Roman"/>
          <w:b/>
          <w:sz w:val="24"/>
          <w:szCs w:val="18"/>
          <w:lang w:eastAsia="id-ID"/>
        </w:rPr>
      </w:pPr>
      <w:r w:rsidRPr="001A7C4E">
        <w:rPr>
          <w:rFonts w:ascii="Times New Roman" w:eastAsia="Times New Roman" w:hAnsi="Times New Roman" w:cs="Times New Roman"/>
          <w:b/>
          <w:sz w:val="24"/>
          <w:szCs w:val="18"/>
          <w:lang w:eastAsia="id-ID"/>
        </w:rPr>
        <w:t>Road Map PT Angkasa Pura II</w:t>
      </w:r>
    </w:p>
    <w:p w:rsidR="001A7C4E" w:rsidRDefault="00271D9B" w:rsidP="00271D9B">
      <w:pPr>
        <w:shd w:val="clear" w:color="auto" w:fill="FFFFFF"/>
        <w:spacing w:after="0" w:line="360" w:lineRule="auto"/>
        <w:jc w:val="both"/>
        <w:rPr>
          <w:rFonts w:ascii="Times New Roman" w:hAnsi="Times New Roman" w:cs="Times New Roman"/>
          <w:sz w:val="24"/>
          <w:szCs w:val="21"/>
          <w:shd w:val="clear" w:color="auto" w:fill="FFFFFF"/>
        </w:rPr>
      </w:pPr>
      <w:r>
        <w:rPr>
          <w:rFonts w:ascii="Times New Roman" w:eastAsia="Times New Roman" w:hAnsi="Times New Roman" w:cs="Times New Roman"/>
          <w:noProof/>
          <w:sz w:val="32"/>
          <w:szCs w:val="18"/>
          <w:lang w:eastAsia="id-ID"/>
        </w:rPr>
        <mc:AlternateContent>
          <mc:Choice Requires="wps">
            <w:drawing>
              <wp:anchor distT="0" distB="0" distL="114300" distR="114300" simplePos="0" relativeHeight="251663360" behindDoc="0" locked="0" layoutInCell="1" allowOverlap="1" wp14:anchorId="2F2C3051" wp14:editId="4D466998">
                <wp:simplePos x="0" y="0"/>
                <wp:positionH relativeFrom="margin">
                  <wp:posOffset>4143375</wp:posOffset>
                </wp:positionH>
                <wp:positionV relativeFrom="paragraph">
                  <wp:posOffset>1568450</wp:posOffset>
                </wp:positionV>
                <wp:extent cx="1724025" cy="933450"/>
                <wp:effectExtent l="0" t="19050" r="47625" b="38100"/>
                <wp:wrapNone/>
                <wp:docPr id="3" name="Right Arrow 3"/>
                <wp:cNvGraphicFramePr/>
                <a:graphic xmlns:a="http://schemas.openxmlformats.org/drawingml/2006/main">
                  <a:graphicData uri="http://schemas.microsoft.com/office/word/2010/wordprocessingShape">
                    <wps:wsp>
                      <wps:cNvSpPr/>
                      <wps:spPr>
                        <a:xfrm>
                          <a:off x="0" y="0"/>
                          <a:ext cx="1724025" cy="933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7C4E" w:rsidRDefault="001A7C4E" w:rsidP="001A7C4E">
                            <w:pPr>
                              <w:jc w:val="center"/>
                            </w:pPr>
                            <w:r>
                              <w:t>Good Corporate Citizen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2C30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left:0;text-align:left;margin-left:326.25pt;margin-top:123.5pt;width:135.75pt;height:73.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" adj="15752" fillcolor="#5b9bd5 [3204]" strokecolor="#1f4d78 [1604]" strokeweight="1pt">
                <v:textbox>
                  <w:txbxContent>
                    <w:p w:rsidR="001A7C4E" w:rsidRDefault="001A7C4E" w:rsidP="001A7C4E">
                      <w:pPr>
                        <w:jc w:val="center"/>
                      </w:pPr>
                      <w:r>
                        <w:t>Good Corporate Citizen</w:t>
                      </w:r>
                    </w:p>
                  </w:txbxContent>
                </v:textbox>
                <w10:wrap anchorx="margin"/>
              </v:shape>
            </w:pict>
          </mc:Fallback>
        </mc:AlternateContent>
      </w:r>
      <w:r w:rsidR="001A7C4E" w:rsidRPr="001A7C4E">
        <w:rPr>
          <w:rFonts w:ascii="Times New Roman" w:hAnsi="Times New Roman" w:cs="Times New Roman"/>
          <w:sz w:val="24"/>
          <w:szCs w:val="21"/>
          <w:shd w:val="clear" w:color="auto" w:fill="FFFFFF"/>
        </w:rPr>
        <w:t>Angkasa Pura II menetapkan arah implementasi GCG dalam bentuk Roadmap GCG yang diharapkan menjadi panduan dalam pelaksanaan implementasi GCG di seluruh tingkatan. Roadmap GCG diarahkan untuk menjadikan GCG sebagai acuan dalam setiap aktivitas operasional. Sasaran akhir Roadmap GCG adalah terwujudnya Angkasa Pura II sebagai good corporate citizen. Diharapkan dengan dicapainya sasaran akhir tersebut, Angkasa Pura II optimis dapat meningkatkan dan mempertahankan kinerja secara berkesinambungan</w:t>
      </w:r>
    </w:p>
    <w:p w:rsidR="00321498" w:rsidRDefault="00321498" w:rsidP="00271D9B">
      <w:pPr>
        <w:shd w:val="clear" w:color="auto" w:fill="FFFFFF"/>
        <w:spacing w:after="0" w:line="360" w:lineRule="auto"/>
        <w:jc w:val="both"/>
        <w:rPr>
          <w:rFonts w:ascii="Times New Roman" w:hAnsi="Times New Roman" w:cs="Times New Roman"/>
          <w:sz w:val="24"/>
          <w:szCs w:val="21"/>
          <w:shd w:val="clear" w:color="auto" w:fill="FFFFFF"/>
        </w:rPr>
      </w:pPr>
    </w:p>
    <w:p w:rsidR="00321498" w:rsidRDefault="00271D9B" w:rsidP="00271D9B">
      <w:pPr>
        <w:shd w:val="clear" w:color="auto" w:fill="FFFFFF"/>
        <w:spacing w:after="0" w:line="360" w:lineRule="auto"/>
        <w:jc w:val="both"/>
        <w:rPr>
          <w:rFonts w:ascii="Times New Roman" w:hAnsi="Times New Roman" w:cs="Times New Roman"/>
          <w:sz w:val="24"/>
          <w:szCs w:val="21"/>
          <w:shd w:val="clear" w:color="auto" w:fill="FFFFFF"/>
        </w:rPr>
      </w:pPr>
      <w:r>
        <w:rPr>
          <w:rFonts w:ascii="Times New Roman" w:eastAsia="Times New Roman" w:hAnsi="Times New Roman" w:cs="Times New Roman"/>
          <w:noProof/>
          <w:sz w:val="32"/>
          <w:szCs w:val="18"/>
          <w:lang w:eastAsia="id-ID"/>
        </w:rPr>
        <mc:AlternateContent>
          <mc:Choice Requires="wps">
            <w:drawing>
              <wp:anchor distT="0" distB="0" distL="114300" distR="114300" simplePos="0" relativeHeight="251661312" behindDoc="0" locked="0" layoutInCell="1" allowOverlap="1" wp14:anchorId="7B3F4F2B" wp14:editId="46CD18FC">
                <wp:simplePos x="0" y="0"/>
                <wp:positionH relativeFrom="column">
                  <wp:posOffset>2381250</wp:posOffset>
                </wp:positionH>
                <wp:positionV relativeFrom="paragraph">
                  <wp:posOffset>26035</wp:posOffset>
                </wp:positionV>
                <wp:extent cx="1724025" cy="1019175"/>
                <wp:effectExtent l="0" t="19050" r="47625" b="47625"/>
                <wp:wrapNone/>
                <wp:docPr id="2" name="Right Arrow 2"/>
                <wp:cNvGraphicFramePr/>
                <a:graphic xmlns:a="http://schemas.openxmlformats.org/drawingml/2006/main">
                  <a:graphicData uri="http://schemas.microsoft.com/office/word/2010/wordprocessingShape">
                    <wps:wsp>
                      <wps:cNvSpPr/>
                      <wps:spPr>
                        <a:xfrm>
                          <a:off x="0" y="0"/>
                          <a:ext cx="1724025" cy="1019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7C4E" w:rsidRDefault="001A7C4E" w:rsidP="001A7C4E">
                            <w:pPr>
                              <w:jc w:val="center"/>
                            </w:pPr>
                            <w:r>
                              <w:t>Good Governance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3F4F2B" id="Right Arrow 2" o:spid="_x0000_s1027" type="#_x0000_t13" style="position:absolute;left:0;text-align:left;margin-left:187.5pt;margin-top:2.05pt;width:135.75pt;height:8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" adj="15215" fillcolor="#5b9bd5 [3204]" strokecolor="#1f4d78 [1604]" strokeweight="1pt">
                <v:textbox>
                  <w:txbxContent>
                    <w:p w:rsidR="001A7C4E" w:rsidRDefault="001A7C4E" w:rsidP="001A7C4E">
                      <w:pPr>
                        <w:jc w:val="center"/>
                      </w:pPr>
                      <w:r>
                        <w:t>Good Governance Company</w:t>
                      </w:r>
                    </w:p>
                  </w:txbxContent>
                </v:textbox>
              </v:shape>
            </w:pict>
          </mc:Fallback>
        </mc:AlternateContent>
      </w:r>
    </w:p>
    <w:p w:rsidR="001A7C4E" w:rsidRPr="007B342E" w:rsidRDefault="00271D9B" w:rsidP="00271D9B">
      <w:pPr>
        <w:shd w:val="clear" w:color="auto" w:fill="FFFFFF"/>
        <w:spacing w:after="0" w:line="360" w:lineRule="auto"/>
        <w:jc w:val="both"/>
        <w:rPr>
          <w:rFonts w:ascii="Times New Roman" w:eastAsia="Times New Roman" w:hAnsi="Times New Roman" w:cs="Times New Roman"/>
          <w:sz w:val="32"/>
          <w:szCs w:val="18"/>
          <w:lang w:eastAsia="id-ID"/>
        </w:rPr>
      </w:pPr>
      <w:r>
        <w:rPr>
          <w:rFonts w:ascii="Times New Roman" w:eastAsia="Times New Roman" w:hAnsi="Times New Roman" w:cs="Times New Roman"/>
          <w:noProof/>
          <w:sz w:val="32"/>
          <w:szCs w:val="18"/>
          <w:lang w:eastAsia="id-ID"/>
        </w:rPr>
        <mc:AlternateContent>
          <mc:Choice Requires="wps">
            <w:drawing>
              <wp:anchor distT="0" distB="0" distL="114300" distR="114300" simplePos="0" relativeHeight="251659264" behindDoc="0" locked="0" layoutInCell="1" allowOverlap="1" wp14:anchorId="023F8C80" wp14:editId="5AFDBB5A">
                <wp:simplePos x="0" y="0"/>
                <wp:positionH relativeFrom="margin">
                  <wp:posOffset>581025</wp:posOffset>
                </wp:positionH>
                <wp:positionV relativeFrom="paragraph">
                  <wp:posOffset>153670</wp:posOffset>
                </wp:positionV>
                <wp:extent cx="1724025" cy="990600"/>
                <wp:effectExtent l="0" t="19050" r="47625" b="38100"/>
                <wp:wrapNone/>
                <wp:docPr id="1" name="Right Arrow 1"/>
                <wp:cNvGraphicFramePr/>
                <a:graphic xmlns:a="http://schemas.openxmlformats.org/drawingml/2006/main">
                  <a:graphicData uri="http://schemas.microsoft.com/office/word/2010/wordprocessingShape">
                    <wps:wsp>
                      <wps:cNvSpPr/>
                      <wps:spPr>
                        <a:xfrm>
                          <a:off x="0" y="0"/>
                          <a:ext cx="1724025" cy="990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7C4E" w:rsidRDefault="001A7C4E" w:rsidP="001A7C4E">
                            <w:pPr>
                              <w:jc w:val="center"/>
                            </w:pPr>
                            <w:r>
                              <w:t>Good Corporate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3F8C80" id="Right Arrow 1" o:spid="_x0000_s1028" type="#_x0000_t13" style="position:absolute;left:0;text-align:left;margin-left:45.75pt;margin-top:12.1pt;width:135.75pt;height:7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" adj="15394" fillcolor="#5b9bd5 [3204]" strokecolor="#1f4d78 [1604]" strokeweight="1pt">
                <v:textbox>
                  <w:txbxContent>
                    <w:p w:rsidR="001A7C4E" w:rsidRDefault="001A7C4E" w:rsidP="001A7C4E">
                      <w:pPr>
                        <w:jc w:val="center"/>
                      </w:pPr>
                      <w:r>
                        <w:t>Good Corporate Governance</w:t>
                      </w:r>
                    </w:p>
                  </w:txbxContent>
                </v:textbox>
                <w10:wrap anchorx="margin"/>
              </v:shape>
            </w:pict>
          </mc:Fallback>
        </mc:AlternateContent>
      </w:r>
    </w:p>
    <w:p w:rsidR="00271D9B" w:rsidRDefault="00321498" w:rsidP="00271D9B">
      <w:pPr>
        <w:autoSpaceDE w:val="0"/>
        <w:autoSpaceDN w:val="0"/>
        <w:adjustRightInd w:val="0"/>
        <w:spacing w:after="200" w:line="36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044D070B" wp14:editId="1A13DEEE">
                <wp:simplePos x="0" y="0"/>
                <wp:positionH relativeFrom="column">
                  <wp:posOffset>4695825</wp:posOffset>
                </wp:positionH>
                <wp:positionV relativeFrom="paragraph">
                  <wp:posOffset>10796</wp:posOffset>
                </wp:positionV>
                <wp:extent cx="266700" cy="1695450"/>
                <wp:effectExtent l="19050" t="0" r="19050" b="38100"/>
                <wp:wrapNone/>
                <wp:docPr id="5" name="Down Arrow 5"/>
                <wp:cNvGraphicFramePr/>
                <a:graphic xmlns:a="http://schemas.openxmlformats.org/drawingml/2006/main">
                  <a:graphicData uri="http://schemas.microsoft.com/office/word/2010/wordprocessingShape">
                    <wps:wsp>
                      <wps:cNvSpPr/>
                      <wps:spPr>
                        <a:xfrm>
                          <a:off x="0" y="0"/>
                          <a:ext cx="266700" cy="1695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ECF90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369.75pt;margin-top:.85pt;width:21pt;height:13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" adj="19901" fillcolor="black [3200]" strokecolor="black [1600]" strokeweight="1pt"/>
            </w:pict>
          </mc:Fallback>
        </mc:AlternateContent>
      </w:r>
    </w:p>
    <w:p w:rsidR="00271D9B" w:rsidRDefault="00271D9B" w:rsidP="00271D9B">
      <w:pPr>
        <w:autoSpaceDE w:val="0"/>
        <w:autoSpaceDN w:val="0"/>
        <w:adjustRightInd w:val="0"/>
        <w:spacing w:after="200" w:line="36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606FB04D" wp14:editId="37CB56BC">
                <wp:simplePos x="0" y="0"/>
                <wp:positionH relativeFrom="column">
                  <wp:posOffset>2914650</wp:posOffset>
                </wp:positionH>
                <wp:positionV relativeFrom="paragraph">
                  <wp:posOffset>15240</wp:posOffset>
                </wp:positionV>
                <wp:extent cx="266700" cy="1009650"/>
                <wp:effectExtent l="19050" t="0" r="38100" b="38100"/>
                <wp:wrapNone/>
                <wp:docPr id="6" name="Down Arrow 6"/>
                <wp:cNvGraphicFramePr/>
                <a:graphic xmlns:a="http://schemas.openxmlformats.org/drawingml/2006/main">
                  <a:graphicData uri="http://schemas.microsoft.com/office/word/2010/wordprocessingShape">
                    <wps:wsp>
                      <wps:cNvSpPr/>
                      <wps:spPr>
                        <a:xfrm>
                          <a:off x="0" y="0"/>
                          <a:ext cx="266700" cy="10096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CF68D3" id="Down Arrow 6" o:spid="_x0000_s1026" type="#_x0000_t67" style="position:absolute;margin-left:229.5pt;margin-top:1.2pt;width:21pt;height:7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" adj="18747" fillcolor="black [3200]" strokecolor="black [1600]" strokeweight="1pt"/>
            </w:pict>
          </mc:Fallback>
        </mc:AlternateContent>
      </w:r>
    </w:p>
    <w:p w:rsidR="00271D9B" w:rsidRPr="00271D9B" w:rsidRDefault="00271D9B" w:rsidP="00271D9B">
      <w:pPr>
        <w:spacing w:line="36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4AC9CE43" wp14:editId="3AFABD40">
                <wp:simplePos x="0" y="0"/>
                <wp:positionH relativeFrom="column">
                  <wp:posOffset>952500</wp:posOffset>
                </wp:positionH>
                <wp:positionV relativeFrom="paragraph">
                  <wp:posOffset>10795</wp:posOffset>
                </wp:positionV>
                <wp:extent cx="266700" cy="1133475"/>
                <wp:effectExtent l="19050" t="0" r="19050" b="47625"/>
                <wp:wrapNone/>
                <wp:docPr id="4" name="Down Arrow 4"/>
                <wp:cNvGraphicFramePr/>
                <a:graphic xmlns:a="http://schemas.openxmlformats.org/drawingml/2006/main">
                  <a:graphicData uri="http://schemas.microsoft.com/office/word/2010/wordprocessingShape">
                    <wps:wsp>
                      <wps:cNvSpPr/>
                      <wps:spPr>
                        <a:xfrm>
                          <a:off x="0" y="0"/>
                          <a:ext cx="266700" cy="11334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2BD7F4" id="Down Arrow 4" o:spid="_x0000_s1026" type="#_x0000_t67" style="position:absolute;margin-left:75pt;margin-top:.85pt;width:21pt;height:89.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" adj="19059" fillcolor="black [3200]" strokecolor="black [1600]" strokeweight="1pt"/>
            </w:pict>
          </mc:Fallback>
        </mc:AlternateContent>
      </w:r>
    </w:p>
    <w:p w:rsidR="00271D9B" w:rsidRPr="00271D9B" w:rsidRDefault="00271D9B" w:rsidP="00271D9B">
      <w:pPr>
        <w:spacing w:line="360" w:lineRule="auto"/>
        <w:rPr>
          <w:rFonts w:ascii="Times New Roman" w:hAnsi="Times New Roman" w:cs="Times New Roman"/>
          <w:sz w:val="24"/>
          <w:szCs w:val="24"/>
        </w:rPr>
      </w:pPr>
    </w:p>
    <w:p w:rsidR="00271D9B" w:rsidRPr="00271D9B" w:rsidRDefault="00271D9B" w:rsidP="00271D9B">
      <w:pPr>
        <w:spacing w:line="36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51A4FD7C" wp14:editId="419D5E1B">
                <wp:simplePos x="0" y="0"/>
                <wp:positionH relativeFrom="column">
                  <wp:posOffset>4400550</wp:posOffset>
                </wp:positionH>
                <wp:positionV relativeFrom="paragraph">
                  <wp:posOffset>271780</wp:posOffset>
                </wp:positionV>
                <wp:extent cx="1485900" cy="115252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1485900" cy="115252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1A7C4E" w:rsidRDefault="001A7C4E" w:rsidP="001A7C4E">
                            <w:pPr>
                              <w:jc w:val="center"/>
                            </w:pPr>
                            <w:r>
                              <w:t xml:space="preserve">Menjadi warga industri </w:t>
                            </w:r>
                            <w:r w:rsidR="00321498">
                              <w:t>maupun masyarakat sosial yang etikal dan bertanggungjawab.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A4FD7C" id="Rounded Rectangle 8" o:spid="_x0000_s1029" style="position:absolute;margin-left:346.5pt;margin-top:21.4pt;width:117pt;height:9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" fillcolor="#f3a875 [2165]" strokecolor="#ed7d31 [3205]" strokeweight=".5pt">
                <v:fill color2="#f09558 [2613]" rotate="t" colors="0 #f7bda4;.5 #f5b195;1 #f8a581" focus="100%" type="gradient">
                  <o:fill v:ext="view" type="gradientUnscaled"/>
                </v:fill>
                <v:stroke joinstyle="miter"/>
                <v:textbox>
                  <w:txbxContent>
                    <w:p w:rsidR="001A7C4E" w:rsidRDefault="001A7C4E" w:rsidP="001A7C4E">
                      <w:pPr>
                        <w:jc w:val="center"/>
                      </w:pPr>
                      <w:r>
                        <w:t xml:space="preserve">Menjadi warga industri </w:t>
                      </w:r>
                      <w:r w:rsidR="00321498">
                        <w:t>maupun masyarakat sosial yang etikal dan bertanggungjawab.</w:t>
                      </w:r>
                    </w:p>
                  </w:txbxContent>
                </v:textbox>
              </v:round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8239" behindDoc="0" locked="0" layoutInCell="1" allowOverlap="1" wp14:anchorId="0B84F106" wp14:editId="061F374B">
                <wp:simplePos x="0" y="0"/>
                <wp:positionH relativeFrom="margin">
                  <wp:posOffset>2257425</wp:posOffset>
                </wp:positionH>
                <wp:positionV relativeFrom="paragraph">
                  <wp:posOffset>33655</wp:posOffset>
                </wp:positionV>
                <wp:extent cx="1657350" cy="12192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1657350" cy="12192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1A7C4E" w:rsidRPr="00271D9B" w:rsidRDefault="001A7C4E" w:rsidP="001A7C4E">
                            <w:pPr>
                              <w:jc w:val="center"/>
                            </w:pPr>
                            <w:r>
                              <w:t xml:space="preserve">Dapat mengendalikan operasi bisnis terutama aspek risiko usaha </w:t>
                            </w:r>
                            <w:r w:rsidRPr="00271D9B">
                              <w:t>secara efektif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4F106" id="Rounded Rectangle 9" o:spid="_x0000_s1030" style="position:absolute;margin-left:177.75pt;margin-top:2.65pt;width:130.5pt;height:9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" fillcolor="#f3a875 [2165]" strokecolor="#ed7d31 [3205]" strokeweight=".5pt">
                <v:fill color2="#f09558 [2613]" rotate="t" colors="0 #f7bda4;.5 #f5b195;1 #f8a581" focus="100%" type="gradient">
                  <o:fill v:ext="view" type="gradientUnscaled"/>
                </v:fill>
                <v:stroke joinstyle="miter"/>
                <v:textbox>
                  <w:txbxContent>
                    <w:p w:rsidR="001A7C4E" w:rsidRPr="00271D9B" w:rsidRDefault="001A7C4E" w:rsidP="001A7C4E">
                      <w:pPr>
                        <w:jc w:val="center"/>
                      </w:pPr>
                      <w:r>
                        <w:t xml:space="preserve">Dapat mengendalikan operasi bisnis terutama aspek risiko usaha </w:t>
                      </w:r>
                      <w:r w:rsidRPr="00271D9B">
                        <w:t>secara efektif</w:t>
                      </w:r>
                    </w:p>
                  </w:txbxContent>
                </v:textbox>
                <w10:wrap anchorx="margin"/>
              </v:roundrect>
            </w:pict>
          </mc:Fallback>
        </mc:AlternateContent>
      </w:r>
    </w:p>
    <w:p w:rsidR="00271D9B" w:rsidRDefault="00271D9B" w:rsidP="00271D9B">
      <w:pPr>
        <w:spacing w:line="36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7214" behindDoc="0" locked="0" layoutInCell="1" allowOverlap="1" wp14:anchorId="25B12595" wp14:editId="17FB9A07">
                <wp:simplePos x="0" y="0"/>
                <wp:positionH relativeFrom="column">
                  <wp:posOffset>-38100</wp:posOffset>
                </wp:positionH>
                <wp:positionV relativeFrom="paragraph">
                  <wp:posOffset>107315</wp:posOffset>
                </wp:positionV>
                <wp:extent cx="1800225" cy="117157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1800225" cy="11715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1A7C4E" w:rsidRDefault="001A7C4E" w:rsidP="00321498">
                            <w:pPr>
                              <w:jc w:val="center"/>
                            </w:pPr>
                            <w:r>
                              <w:t>Memenuhi ketentuan dan peraturan dalam tata kelola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B12595" id="Rounded Rectangle 7" o:spid="_x0000_s1031" style="position:absolute;margin-left:-3pt;margin-top:8.45pt;width:141.75pt;height:92.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" fillcolor="#f3a875 [2165]" strokecolor="#ed7d31 [3205]" strokeweight=".5pt">
                <v:fill color2="#f09558 [2613]" rotate="t" colors="0 #f7bda4;.5 #f5b195;1 #f8a581" focus="100%" type="gradient">
                  <o:fill v:ext="view" type="gradientUnscaled"/>
                </v:fill>
                <v:stroke joinstyle="miter"/>
                <v:textbox>
                  <w:txbxContent>
                    <w:p w:rsidR="001A7C4E" w:rsidRDefault="001A7C4E" w:rsidP="00321498">
                      <w:pPr>
                        <w:jc w:val="center"/>
                      </w:pPr>
                      <w:r>
                        <w:t>Memenuhi ketentuan dan peraturan dalam tata kelola perusahaan</w:t>
                      </w:r>
                    </w:p>
                  </w:txbxContent>
                </v:textbox>
              </v:roundrect>
            </w:pict>
          </mc:Fallback>
        </mc:AlternateContent>
      </w:r>
    </w:p>
    <w:p w:rsidR="00271D9B" w:rsidRDefault="00271D9B" w:rsidP="00271D9B">
      <w:pPr>
        <w:spacing w:line="360" w:lineRule="auto"/>
        <w:rPr>
          <w:rFonts w:ascii="Times New Roman" w:hAnsi="Times New Roman" w:cs="Times New Roman"/>
          <w:sz w:val="24"/>
          <w:szCs w:val="24"/>
        </w:rPr>
      </w:pPr>
    </w:p>
    <w:p w:rsidR="00271D9B" w:rsidRDefault="00271D9B" w:rsidP="00271D9B">
      <w:pPr>
        <w:spacing w:line="360" w:lineRule="auto"/>
        <w:rPr>
          <w:rFonts w:ascii="Times New Roman" w:hAnsi="Times New Roman" w:cs="Times New Roman"/>
          <w:sz w:val="24"/>
          <w:szCs w:val="24"/>
        </w:rPr>
      </w:pPr>
      <w:bookmarkStart w:id="0" w:name="_GoBack"/>
      <w:bookmarkEnd w:id="0"/>
    </w:p>
    <w:p w:rsidR="00271D9B" w:rsidRPr="00271D9B" w:rsidRDefault="00271D9B" w:rsidP="00271D9B">
      <w:pPr>
        <w:shd w:val="clear" w:color="auto" w:fill="FFFFFF"/>
        <w:spacing w:after="150"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Dalam memaknai tata kelola perusahaan yang baik, Angkasa Pura II memiliki prinsip-prinsip dasar yaitu mendorong GCG sebagai bagian dari pengelolaan Perusahaan melalui penerapan suatu sistem yang mencerminkan prinsip-prinsip keterbukaan informasi, akuntabilitas, kesetaraan dan tanggung jawab.</w:t>
      </w:r>
    </w:p>
    <w:p w:rsidR="00271D9B" w:rsidRPr="00271D9B" w:rsidRDefault="00271D9B" w:rsidP="00271D9B">
      <w:pPr>
        <w:shd w:val="clear" w:color="auto" w:fill="FFFFFF"/>
        <w:spacing w:after="150"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Angkasa Pura II telah melakukan berbagai inisiatif implementasi GCG, baik yang dilakukan secara mandiri maupun dibantu oleh pihak independen dalam mencapai tata kelola perusahaan yang berkelanjutan (sustainable governance).</w:t>
      </w:r>
    </w:p>
    <w:p w:rsidR="00271D9B" w:rsidRPr="00271D9B" w:rsidRDefault="00271D9B" w:rsidP="00271D9B">
      <w:pPr>
        <w:shd w:val="clear" w:color="auto" w:fill="FFFFFF"/>
        <w:spacing w:after="150"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Selama tahun 2012, pencapaian program dalam memperkuat implementasi GCG di Angkasa Pura II telah selesai dilakukan, mencakup:</w:t>
      </w:r>
    </w:p>
    <w:p w:rsidR="00271D9B" w:rsidRPr="00271D9B" w:rsidRDefault="00271D9B" w:rsidP="00271D9B">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Pelaksanaan Assessment Penerapan GCG periode tahun 2011</w:t>
      </w:r>
    </w:p>
    <w:p w:rsidR="00271D9B" w:rsidRPr="00271D9B" w:rsidRDefault="00271D9B" w:rsidP="00271D9B">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Revisi Pedoman GCG</w:t>
      </w:r>
    </w:p>
    <w:p w:rsidR="00271D9B" w:rsidRPr="00271D9B" w:rsidRDefault="00271D9B" w:rsidP="00271D9B">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Revisi Pedoman Perilaku</w:t>
      </w:r>
    </w:p>
    <w:p w:rsidR="00271D9B" w:rsidRPr="00271D9B" w:rsidRDefault="00271D9B" w:rsidP="00271D9B">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Penandatanganan Pakta Integritas</w:t>
      </w:r>
    </w:p>
    <w:p w:rsidR="00271D9B" w:rsidRPr="00271D9B" w:rsidRDefault="00271D9B" w:rsidP="00271D9B">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Surat Edaran Larangan Penerimaan Parcel/Hadiah</w:t>
      </w:r>
    </w:p>
    <w:p w:rsidR="00271D9B" w:rsidRPr="00271D9B" w:rsidRDefault="00271D9B" w:rsidP="00271D9B">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Sosialisasi GCG secara intensif ke seluruh Insan Angkasa Pura II</w:t>
      </w:r>
    </w:p>
    <w:p w:rsidR="00271D9B" w:rsidRPr="00271D9B" w:rsidRDefault="00271D9B" w:rsidP="00271D9B">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Pembentukan Unit Kepatuhan yang berada di Manajemen Risiko</w:t>
      </w:r>
    </w:p>
    <w:p w:rsidR="00271D9B" w:rsidRDefault="00271D9B" w:rsidP="00271D9B">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Surat Edaran tentang Larangan Berusaha/Berbisnis bagi Direksi dan Karyawan di Bandar Udara yang Dikelola oleh Angkasa Pura II</w:t>
      </w:r>
    </w:p>
    <w:p w:rsidR="00271D9B" w:rsidRDefault="00271D9B" w:rsidP="00271D9B">
      <w:pPr>
        <w:shd w:val="clear" w:color="auto" w:fill="FFFFFF"/>
        <w:spacing w:before="100" w:beforeAutospacing="1" w:after="100" w:afterAutospacing="1" w:line="360" w:lineRule="auto"/>
        <w:jc w:val="both"/>
        <w:rPr>
          <w:rFonts w:ascii="Times New Roman" w:eastAsia="Times New Roman" w:hAnsi="Times New Roman" w:cs="Times New Roman"/>
          <w:b/>
          <w:sz w:val="24"/>
          <w:szCs w:val="21"/>
          <w:lang w:eastAsia="id-ID"/>
        </w:rPr>
      </w:pPr>
      <w:r w:rsidRPr="00271D9B">
        <w:rPr>
          <w:rFonts w:ascii="Times New Roman" w:eastAsia="Times New Roman" w:hAnsi="Times New Roman" w:cs="Times New Roman"/>
          <w:b/>
          <w:sz w:val="24"/>
          <w:szCs w:val="21"/>
          <w:lang w:eastAsia="id-ID"/>
        </w:rPr>
        <w:t>Assesment GCG</w:t>
      </w:r>
    </w:p>
    <w:p w:rsidR="00271D9B" w:rsidRPr="00271D9B" w:rsidRDefault="00271D9B" w:rsidP="00271D9B">
      <w:pPr>
        <w:shd w:val="clear" w:color="auto" w:fill="FFFFFF"/>
        <w:spacing w:after="150" w:line="360" w:lineRule="auto"/>
        <w:jc w:val="both"/>
        <w:rPr>
          <w:rFonts w:ascii="Times New Roman" w:eastAsia="Times New Roman" w:hAnsi="Times New Roman" w:cs="Times New Roman"/>
          <w:sz w:val="24"/>
          <w:szCs w:val="24"/>
          <w:lang w:eastAsia="id-ID"/>
        </w:rPr>
      </w:pPr>
      <w:r w:rsidRPr="00271D9B">
        <w:rPr>
          <w:rFonts w:ascii="Times New Roman" w:eastAsia="Times New Roman" w:hAnsi="Times New Roman" w:cs="Times New Roman"/>
          <w:sz w:val="24"/>
          <w:szCs w:val="24"/>
          <w:lang w:eastAsia="id-ID"/>
        </w:rPr>
        <w:t>Landasan yuridis pelaksanaan assessment GCG di Angkasa Pura II mengacu pada Peraturan Menteri BUMN Nomor PER-01/MBU/2011 tanggal 01 Agustus 2011 tentang Penerapan Tata Kelola Perusahaan Yang Baik (Good Corporate Governance) pada Badan Usaha Milik Negara.</w:t>
      </w:r>
    </w:p>
    <w:p w:rsidR="00271D9B" w:rsidRPr="00271D9B" w:rsidRDefault="00271D9B" w:rsidP="00271D9B">
      <w:pPr>
        <w:shd w:val="clear" w:color="auto" w:fill="FFFFFF"/>
        <w:spacing w:after="150" w:line="360" w:lineRule="auto"/>
        <w:jc w:val="both"/>
        <w:rPr>
          <w:rFonts w:ascii="Times New Roman" w:eastAsia="Times New Roman" w:hAnsi="Times New Roman" w:cs="Times New Roman"/>
          <w:sz w:val="24"/>
          <w:szCs w:val="24"/>
          <w:lang w:eastAsia="id-ID"/>
        </w:rPr>
      </w:pPr>
      <w:r w:rsidRPr="00271D9B">
        <w:rPr>
          <w:rFonts w:ascii="Times New Roman" w:eastAsia="Times New Roman" w:hAnsi="Times New Roman" w:cs="Times New Roman"/>
          <w:sz w:val="24"/>
          <w:szCs w:val="24"/>
          <w:lang w:eastAsia="id-ID"/>
        </w:rPr>
        <w:t>Indikator parameter yang digunakan adalah Company Corporate Governance Scorecard (CCGS) yang dikeluarkan oleh Kementerian BUMN. Dalam perkembangannya, CCGS telah mengalami beberapa perkembangan dan penyempurnaan, yakni pada tahun 2005, 2008 dan 2011.</w:t>
      </w:r>
    </w:p>
    <w:p w:rsidR="00271D9B" w:rsidRPr="00271D9B" w:rsidRDefault="00271D9B" w:rsidP="00271D9B">
      <w:pPr>
        <w:shd w:val="clear" w:color="auto" w:fill="FFFFFF"/>
        <w:spacing w:after="150" w:line="360" w:lineRule="auto"/>
        <w:jc w:val="both"/>
        <w:rPr>
          <w:rFonts w:ascii="Times New Roman" w:eastAsia="Times New Roman" w:hAnsi="Times New Roman" w:cs="Times New Roman"/>
          <w:sz w:val="24"/>
          <w:szCs w:val="24"/>
          <w:lang w:eastAsia="id-ID"/>
        </w:rPr>
      </w:pPr>
      <w:r w:rsidRPr="00271D9B">
        <w:rPr>
          <w:rFonts w:ascii="Times New Roman" w:eastAsia="Times New Roman" w:hAnsi="Times New Roman" w:cs="Times New Roman"/>
          <w:sz w:val="24"/>
          <w:szCs w:val="24"/>
          <w:lang w:eastAsia="id-ID"/>
        </w:rPr>
        <w:t>Pada tahun 2012, penilaian penerapan GCG dilakukan melalui Self Assessment secara mandiri (internal) menggunakan indikator parameter assessment berdasarkan Keputusan Sekretaris Kementerian BUMN Nomor: SK-16/S.MBU/2012 Tentang Indikator Parameter Penilaian dan Evaluasi Atas Penerapan Tata Kelola Perusahaan Yang Baik (Good Corporate Governance) Pada Badan Usaha Milik Negara yang diterbitkan pada tanggal 06 Juni 2012.</w:t>
      </w:r>
    </w:p>
    <w:p w:rsidR="00271D9B" w:rsidRPr="00271D9B" w:rsidRDefault="00271D9B" w:rsidP="00271D9B">
      <w:pPr>
        <w:shd w:val="clear" w:color="auto" w:fill="FFFFFF"/>
        <w:spacing w:after="150" w:line="360" w:lineRule="auto"/>
        <w:jc w:val="both"/>
        <w:rPr>
          <w:rFonts w:ascii="Times New Roman" w:eastAsia="Times New Roman" w:hAnsi="Times New Roman" w:cs="Times New Roman"/>
          <w:sz w:val="24"/>
          <w:szCs w:val="24"/>
          <w:lang w:eastAsia="id-ID"/>
        </w:rPr>
      </w:pPr>
      <w:r w:rsidRPr="00271D9B">
        <w:rPr>
          <w:rFonts w:ascii="Times New Roman" w:eastAsia="Times New Roman" w:hAnsi="Times New Roman" w:cs="Times New Roman"/>
          <w:sz w:val="24"/>
          <w:szCs w:val="24"/>
          <w:lang w:eastAsia="id-ID"/>
        </w:rPr>
        <w:t>Adapun indikator tersebut terdiri dari:</w:t>
      </w:r>
    </w:p>
    <w:p w:rsidR="00271D9B" w:rsidRPr="00271D9B" w:rsidRDefault="00271D9B" w:rsidP="00271D9B">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id-ID"/>
        </w:rPr>
      </w:pPr>
      <w:r w:rsidRPr="00271D9B">
        <w:rPr>
          <w:rFonts w:ascii="Times New Roman" w:eastAsia="Times New Roman" w:hAnsi="Times New Roman" w:cs="Times New Roman"/>
          <w:sz w:val="24"/>
          <w:szCs w:val="24"/>
          <w:lang w:eastAsia="id-ID"/>
        </w:rPr>
        <w:t>Komitmen terhadap penerapan tata kelola perusahaan yang baik secara berkelanjutan</w:t>
      </w:r>
    </w:p>
    <w:p w:rsidR="00271D9B" w:rsidRPr="00271D9B" w:rsidRDefault="00271D9B" w:rsidP="00271D9B">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id-ID"/>
        </w:rPr>
      </w:pPr>
      <w:r w:rsidRPr="00271D9B">
        <w:rPr>
          <w:rFonts w:ascii="Times New Roman" w:eastAsia="Times New Roman" w:hAnsi="Times New Roman" w:cs="Times New Roman"/>
          <w:sz w:val="24"/>
          <w:szCs w:val="24"/>
          <w:lang w:eastAsia="id-ID"/>
        </w:rPr>
        <w:t>Pemegang saham dan RUPS/pemilik modal</w:t>
      </w:r>
    </w:p>
    <w:p w:rsidR="00271D9B" w:rsidRPr="00271D9B" w:rsidRDefault="00271D9B" w:rsidP="00271D9B">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id-ID"/>
        </w:rPr>
      </w:pPr>
      <w:r w:rsidRPr="00271D9B">
        <w:rPr>
          <w:rFonts w:ascii="Times New Roman" w:eastAsia="Times New Roman" w:hAnsi="Times New Roman" w:cs="Times New Roman"/>
          <w:sz w:val="24"/>
          <w:szCs w:val="24"/>
          <w:lang w:eastAsia="id-ID"/>
        </w:rPr>
        <w:t>Dewan Komisaris/Dewan Pengawas</w:t>
      </w:r>
    </w:p>
    <w:p w:rsidR="00271D9B" w:rsidRPr="00271D9B" w:rsidRDefault="00271D9B" w:rsidP="00271D9B">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id-ID"/>
        </w:rPr>
      </w:pPr>
      <w:r w:rsidRPr="00271D9B">
        <w:rPr>
          <w:rFonts w:ascii="Times New Roman" w:eastAsia="Times New Roman" w:hAnsi="Times New Roman" w:cs="Times New Roman"/>
          <w:sz w:val="24"/>
          <w:szCs w:val="24"/>
          <w:lang w:eastAsia="id-ID"/>
        </w:rPr>
        <w:t>Direksi</w:t>
      </w:r>
    </w:p>
    <w:p w:rsidR="00271D9B" w:rsidRPr="00271D9B" w:rsidRDefault="00271D9B" w:rsidP="00271D9B">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id-ID"/>
        </w:rPr>
      </w:pPr>
      <w:r w:rsidRPr="00271D9B">
        <w:rPr>
          <w:rFonts w:ascii="Times New Roman" w:eastAsia="Times New Roman" w:hAnsi="Times New Roman" w:cs="Times New Roman"/>
          <w:sz w:val="24"/>
          <w:szCs w:val="24"/>
          <w:lang w:eastAsia="id-ID"/>
        </w:rPr>
        <w:t>Pengungkapan informasi dan transparansi</w:t>
      </w:r>
    </w:p>
    <w:p w:rsidR="00271D9B" w:rsidRDefault="00271D9B" w:rsidP="00271D9B">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id-ID"/>
        </w:rPr>
      </w:pPr>
      <w:r w:rsidRPr="00271D9B">
        <w:rPr>
          <w:rFonts w:ascii="Times New Roman" w:eastAsia="Times New Roman" w:hAnsi="Times New Roman" w:cs="Times New Roman"/>
          <w:sz w:val="24"/>
          <w:szCs w:val="24"/>
          <w:lang w:eastAsia="id-ID"/>
        </w:rPr>
        <w:t>Aspek lainnya</w:t>
      </w:r>
    </w:p>
    <w:p w:rsidR="00271D9B" w:rsidRPr="00271D9B" w:rsidRDefault="00271D9B" w:rsidP="00271D9B">
      <w:pPr>
        <w:shd w:val="clear" w:color="auto" w:fill="FFFFFF"/>
        <w:spacing w:before="100" w:beforeAutospacing="1" w:after="100" w:afterAutospacing="1" w:line="360" w:lineRule="auto"/>
        <w:ind w:left="720"/>
        <w:jc w:val="both"/>
        <w:rPr>
          <w:rFonts w:ascii="Times New Roman" w:eastAsia="Times New Roman" w:hAnsi="Times New Roman" w:cs="Times New Roman"/>
          <w:sz w:val="24"/>
          <w:szCs w:val="24"/>
          <w:lang w:eastAsia="id-ID"/>
        </w:rPr>
      </w:pPr>
    </w:p>
    <w:p w:rsidR="00271D9B" w:rsidRPr="00271D9B" w:rsidRDefault="00271D9B" w:rsidP="00271D9B">
      <w:pPr>
        <w:shd w:val="clear" w:color="auto" w:fill="FFFFFF"/>
        <w:spacing w:before="150" w:after="150" w:line="360" w:lineRule="auto"/>
        <w:jc w:val="both"/>
        <w:outlineLvl w:val="3"/>
        <w:rPr>
          <w:rFonts w:ascii="Times New Roman" w:eastAsia="Times New Roman" w:hAnsi="Times New Roman" w:cs="Times New Roman"/>
          <w:b/>
          <w:bCs/>
          <w:sz w:val="24"/>
          <w:szCs w:val="24"/>
          <w:lang w:eastAsia="id-ID"/>
        </w:rPr>
      </w:pPr>
      <w:r w:rsidRPr="00271D9B">
        <w:rPr>
          <w:rFonts w:ascii="Times New Roman" w:eastAsia="Times New Roman" w:hAnsi="Times New Roman" w:cs="Times New Roman"/>
          <w:b/>
          <w:bCs/>
          <w:sz w:val="24"/>
          <w:szCs w:val="24"/>
          <w:lang w:eastAsia="id-ID"/>
        </w:rPr>
        <w:t>Self Assessment GCG Tahun 2012</w:t>
      </w:r>
    </w:p>
    <w:p w:rsidR="00271D9B" w:rsidRDefault="00271D9B" w:rsidP="00271D9B">
      <w:pPr>
        <w:shd w:val="clear" w:color="auto" w:fill="FFFFFF"/>
        <w:spacing w:after="150" w:line="360" w:lineRule="auto"/>
        <w:jc w:val="both"/>
        <w:rPr>
          <w:rFonts w:ascii="Times New Roman" w:eastAsia="Times New Roman" w:hAnsi="Times New Roman" w:cs="Times New Roman"/>
          <w:sz w:val="24"/>
          <w:szCs w:val="24"/>
          <w:lang w:eastAsia="id-ID"/>
        </w:rPr>
      </w:pPr>
      <w:r w:rsidRPr="00271D9B">
        <w:rPr>
          <w:rFonts w:ascii="Times New Roman" w:eastAsia="Times New Roman" w:hAnsi="Times New Roman" w:cs="Times New Roman"/>
          <w:sz w:val="24"/>
          <w:szCs w:val="24"/>
          <w:lang w:eastAsia="id-ID"/>
        </w:rPr>
        <w:t>Hasil penilaian Self Assessment GCG oleh pihak independen untuk praktek tahun 2012 menunjukkan hasil dengan predikat “BAIK” dengan capaian skor sebesar 82,08% mencakup 6 (enam) aspek yang diukur yaitu: Komitmen terhadap Penerapan Tata Kelola Secara Berkelanjutan, Pemegang Saham dan RUPS, Dewan Komisaris, Direksi, Pengungkapan Informasi dan Transparansi, dan Aspek Lainnya.</w:t>
      </w:r>
    </w:p>
    <w:p w:rsidR="00271D9B" w:rsidRPr="00271D9B" w:rsidRDefault="00271D9B" w:rsidP="00271D9B">
      <w:pPr>
        <w:spacing w:after="150"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Komitmen penerapan GCG merupakan hal yang mutlak bagi Angkasa Pura II. Hal tersebut dilakukan melalui penguatan infrastruktur yang dimiliki dan secara berkesinambungan meningkatkan sistem dan prosedur untuk mendukung efektivitas pelaksanaan GCG di Angkasa Pura II.</w:t>
      </w:r>
    </w:p>
    <w:p w:rsidR="00271D9B" w:rsidRPr="00271D9B" w:rsidRDefault="00271D9B" w:rsidP="00271D9B">
      <w:pPr>
        <w:spacing w:after="150"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Untuk mewujudkan perusahaan yang tumbuh berkembang dan berdaya saing tinggi, Angkasa Pura II telah mengembangkan struktur dan sistem tata kelola perusahaan (Good Corporate Governance) dengan memperhatikan prinsip-prinsip GCG sesuai ketentuan dan peraturan serta best practise yang berlaku. Pelaksanaan GCG merupakan tindak lanjut Keputusan Menteri BUMN No. 117/M-MBU/2002 tanggal 31 Juli 2002 yang kemudian diperbarui dengan Peraturan Menteri Negara BUMN No. PER 01/MBU/2011 tanggal 01 Agustus 2011 tentang Penerapan Tata Kelola yang Baik pada BUMN, yang menyebutkan bahwa “BUMN wajib melaksanakan operasional perusahaan dengan berpegang pada prinsip-prinsip GCG yaitu transparansi, akuntanbilitas, responsibilitas, independensi dan kewajaran”.</w:t>
      </w:r>
    </w:p>
    <w:p w:rsidR="00271D9B" w:rsidRPr="00271D9B" w:rsidRDefault="00271D9B" w:rsidP="00271D9B">
      <w:pPr>
        <w:spacing w:after="150"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Semangat yang terkandung dalam penerapan GCG di Angkasa Pura II adalah niat dan tekad manajemen Angkasa Pura II untuk menjadikan Angkasa Pura II sebuah perusahaan yang terus tumbuh dan berkembang dengan kualitas Produk dan Proses Kerja yang baik, serta memiliki Code of Conduct, termasuk tanggung jawab terhadap lingkungannya.</w:t>
      </w:r>
    </w:p>
    <w:p w:rsidR="00271D9B" w:rsidRPr="00271D9B" w:rsidRDefault="00271D9B" w:rsidP="00271D9B">
      <w:pPr>
        <w:spacing w:after="150"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Tujuan Penerapan GCG di Angkasa Pura II adalah sebagai berikut:</w:t>
      </w:r>
    </w:p>
    <w:p w:rsidR="00271D9B" w:rsidRPr="00271D9B" w:rsidRDefault="00271D9B" w:rsidP="00271D9B">
      <w:pPr>
        <w:numPr>
          <w:ilvl w:val="0"/>
          <w:numId w:val="5"/>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Mengendalikan dan mengarahkan hubungan antara Organ Perseroan (Pemegang Saham, Dewan Komisaris, Direksi), karyawan, pelanggan, mitra kerja, serta masyarakat dan lingkungan berjalan secara baik dan kepentingan semua pihak terpenuhi.</w:t>
      </w:r>
    </w:p>
    <w:p w:rsidR="00271D9B" w:rsidRPr="00271D9B" w:rsidRDefault="00271D9B" w:rsidP="00271D9B">
      <w:pPr>
        <w:numPr>
          <w:ilvl w:val="0"/>
          <w:numId w:val="5"/>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Mendorong dan mendukung pengembangan Angkasa Pura II.</w:t>
      </w:r>
    </w:p>
    <w:p w:rsidR="00271D9B" w:rsidRPr="00271D9B" w:rsidRDefault="00271D9B" w:rsidP="00271D9B">
      <w:pPr>
        <w:numPr>
          <w:ilvl w:val="0"/>
          <w:numId w:val="5"/>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Mengelola sumber daya secara lebih amanah.</w:t>
      </w:r>
    </w:p>
    <w:p w:rsidR="00271D9B" w:rsidRPr="00271D9B" w:rsidRDefault="00271D9B" w:rsidP="00271D9B">
      <w:pPr>
        <w:numPr>
          <w:ilvl w:val="0"/>
          <w:numId w:val="5"/>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Mengelola risiko secara lebih baik.</w:t>
      </w:r>
    </w:p>
    <w:p w:rsidR="00271D9B" w:rsidRPr="00271D9B" w:rsidRDefault="00271D9B" w:rsidP="00271D9B">
      <w:pPr>
        <w:numPr>
          <w:ilvl w:val="0"/>
          <w:numId w:val="5"/>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Meningkatkan pertanggungjawaban kepada stakeholders.</w:t>
      </w:r>
    </w:p>
    <w:p w:rsidR="00271D9B" w:rsidRPr="00271D9B" w:rsidRDefault="00271D9B" w:rsidP="00271D9B">
      <w:pPr>
        <w:numPr>
          <w:ilvl w:val="0"/>
          <w:numId w:val="5"/>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Mencegah terjadinya penyimpangan dalam pengelolaan Angkasa Pura II.</w:t>
      </w:r>
    </w:p>
    <w:p w:rsidR="00271D9B" w:rsidRPr="00271D9B" w:rsidRDefault="00271D9B" w:rsidP="00271D9B">
      <w:pPr>
        <w:numPr>
          <w:ilvl w:val="0"/>
          <w:numId w:val="5"/>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Memperbaiki budaya kerja Angkasa Pura II.</w:t>
      </w:r>
    </w:p>
    <w:p w:rsidR="00271D9B" w:rsidRPr="00271D9B" w:rsidRDefault="00271D9B" w:rsidP="00271D9B">
      <w:pPr>
        <w:numPr>
          <w:ilvl w:val="0"/>
          <w:numId w:val="5"/>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Meningkatkan citra Angkasa Pura II (image) menjadi semakin baik.</w:t>
      </w:r>
    </w:p>
    <w:p w:rsidR="00271D9B" w:rsidRPr="00271D9B" w:rsidRDefault="00271D9B" w:rsidP="00271D9B">
      <w:pPr>
        <w:spacing w:after="150"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Untuk mewujudkan hal tersebut, Angkasa Pura II memiliki komitmen penuh dan secara konsisten menegakkan penerapan GCG dengan mengacu kepada beberapa aturan formal yang menjadi landasan bagi Angkasa Pura II dalam penerapan GCG yaitu:</w:t>
      </w:r>
    </w:p>
    <w:p w:rsidR="00271D9B" w:rsidRPr="00271D9B" w:rsidRDefault="00271D9B" w:rsidP="00271D9B">
      <w:pPr>
        <w:numPr>
          <w:ilvl w:val="0"/>
          <w:numId w:val="6"/>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Undang Undang No. 19 tahun 2003 tentang BUMN(Pasal 5 ayat 3).</w:t>
      </w:r>
    </w:p>
    <w:p w:rsidR="00271D9B" w:rsidRPr="00271D9B" w:rsidRDefault="00271D9B" w:rsidP="00271D9B">
      <w:pPr>
        <w:numPr>
          <w:ilvl w:val="0"/>
          <w:numId w:val="6"/>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Peraturan Menteri Negara Badan Usaha No. PER- 01/MBU/2011 tentang Penerapan Tata Kelola Perusahaan Yang Baik (Good Corporate Governance) pada Badan Usaha Milik Negara dan perubahannya Peraturan Menteri Badan Usaha Milik Negara No. PER-09/MBU/2012 tanggal 06 Juli 2012.</w:t>
      </w:r>
    </w:p>
    <w:p w:rsidR="00271D9B" w:rsidRPr="00271D9B" w:rsidRDefault="00271D9B" w:rsidP="00271D9B">
      <w:pPr>
        <w:numPr>
          <w:ilvl w:val="0"/>
          <w:numId w:val="6"/>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Keputusan Sekretaris Kementerian Badan Usaha Milik Negara No. SK-16/S.MBU/2012 tanggal 06 Juni 2012 tentang Indikator/Parameter Penilaian dan Evaluasi atas Penerapan Tata Kelola Perusahaan Yang Baik (Good Corporate Governance) Pada Badan Usaha Milik Negara.</w:t>
      </w:r>
    </w:p>
    <w:p w:rsidR="00271D9B" w:rsidRPr="00271D9B" w:rsidRDefault="00271D9B" w:rsidP="00271D9B">
      <w:pPr>
        <w:numPr>
          <w:ilvl w:val="0"/>
          <w:numId w:val="6"/>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Undang Undang No. 1 Tahun 1995 tentang Perseroan Terbatas yang diperbaharui oleh Undang Undang No. 40 Tahun 2007 tanggal 16 Agustus 2007.</w:t>
      </w:r>
    </w:p>
    <w:p w:rsidR="00271D9B" w:rsidRPr="00271D9B" w:rsidRDefault="00271D9B" w:rsidP="00271D9B">
      <w:pPr>
        <w:numPr>
          <w:ilvl w:val="0"/>
          <w:numId w:val="6"/>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Keputusan Bersama Dewan Komisaris dan Direksi Nomor: KEP.448/UM.004/X/AP II–2007 dan Nomor: KEP.02.03.01/00/10/2007 461 tentang Pedoman Pelaksanaan Good Corporate Governance (GCG) dan Pedoman Perilaku (Code of Conduct) di Lingkungan PT Angkasa Pura II (Persero).</w:t>
      </w:r>
    </w:p>
    <w:p w:rsidR="00271D9B" w:rsidRPr="00271D9B" w:rsidRDefault="00271D9B" w:rsidP="00271D9B">
      <w:pPr>
        <w:spacing w:after="150"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Prinsip-prinsip GCG sesuai dengan PER-01/MBU/2011 tanggal 01 Agustus 2011 tentang Penerapan Tata Kelola Perusahaan Yang Baik (Good Corporate Governance) Pada Badan Usaha Milik Negara, meliputi:</w:t>
      </w:r>
    </w:p>
    <w:p w:rsidR="00271D9B" w:rsidRPr="00271D9B" w:rsidRDefault="00271D9B" w:rsidP="00271D9B">
      <w:pPr>
        <w:numPr>
          <w:ilvl w:val="0"/>
          <w:numId w:val="7"/>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Transparansi (transparency), yaitu keterbukaan dalam melaksanakan proses pengambilan keputusan dan keterbukaan dalam mengungkapkan informasi material dan relevan mengenai perusahaan;</w:t>
      </w:r>
    </w:p>
    <w:p w:rsidR="00271D9B" w:rsidRPr="00271D9B" w:rsidRDefault="00271D9B" w:rsidP="00271D9B">
      <w:pPr>
        <w:numPr>
          <w:ilvl w:val="0"/>
          <w:numId w:val="7"/>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Akuntabilitas (accountability), yaitu kejelasan fungsi, pelaksanaan dan pertanggungjawaban Organ sehingga pengelolaan perusahaan terlaksana secara efektif;</w:t>
      </w:r>
    </w:p>
    <w:p w:rsidR="00271D9B" w:rsidRPr="00271D9B" w:rsidRDefault="00271D9B" w:rsidP="00271D9B">
      <w:pPr>
        <w:numPr>
          <w:ilvl w:val="0"/>
          <w:numId w:val="7"/>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Pertanggungjawaban (responsibility), yaitu kesesuaian di dalam pengelolaan perusahaan terhadap peraturan perundang-undangan dan prinsip-prinsip korporasi yang sehat;</w:t>
      </w:r>
    </w:p>
    <w:p w:rsidR="00271D9B" w:rsidRPr="00271D9B" w:rsidRDefault="00271D9B" w:rsidP="00271D9B">
      <w:pPr>
        <w:numPr>
          <w:ilvl w:val="0"/>
          <w:numId w:val="7"/>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Kemandirian (independency), yaitu keadaan di mana perusahaan dikelola secara profesional tanpa benturan kepentingan dan pengaruh/tekanan dari pihak manapun yang tidak sesuai dengan peraturan perundang-undangan dan prinsip-prinsip korporasi yang sehat;</w:t>
      </w:r>
    </w:p>
    <w:p w:rsidR="00271D9B" w:rsidRPr="00271D9B" w:rsidRDefault="00271D9B" w:rsidP="00271D9B">
      <w:pPr>
        <w:numPr>
          <w:ilvl w:val="0"/>
          <w:numId w:val="7"/>
        </w:numPr>
        <w:spacing w:before="100" w:beforeAutospacing="1" w:after="100" w:afterAutospacing="1" w:line="360" w:lineRule="auto"/>
        <w:jc w:val="both"/>
        <w:rPr>
          <w:rFonts w:ascii="Times New Roman" w:eastAsia="Times New Roman" w:hAnsi="Times New Roman" w:cs="Times New Roman"/>
          <w:sz w:val="24"/>
          <w:szCs w:val="21"/>
          <w:lang w:eastAsia="id-ID"/>
        </w:rPr>
      </w:pPr>
      <w:r w:rsidRPr="00271D9B">
        <w:rPr>
          <w:rFonts w:ascii="Times New Roman" w:eastAsia="Times New Roman" w:hAnsi="Times New Roman" w:cs="Times New Roman"/>
          <w:sz w:val="24"/>
          <w:szCs w:val="21"/>
          <w:lang w:eastAsia="id-ID"/>
        </w:rPr>
        <w:t>Kewajaran (fairness), yaitu keadilan dan kesetaraan di dalam memenuhi hak-hak Pemangku Kepentingan(stakeholders) yang timbul berdasarkan perjanjian dan peraturan perundang-undangan.</w:t>
      </w:r>
    </w:p>
    <w:p w:rsidR="00271D9B" w:rsidRPr="00271D9B" w:rsidRDefault="00271D9B" w:rsidP="00271D9B">
      <w:pPr>
        <w:shd w:val="clear" w:color="auto" w:fill="FFFFFF"/>
        <w:spacing w:after="150" w:line="360" w:lineRule="auto"/>
        <w:jc w:val="both"/>
        <w:rPr>
          <w:rFonts w:ascii="Times New Roman" w:eastAsia="Times New Roman" w:hAnsi="Times New Roman" w:cs="Times New Roman"/>
          <w:sz w:val="24"/>
          <w:szCs w:val="24"/>
          <w:lang w:eastAsia="id-ID"/>
        </w:rPr>
      </w:pPr>
    </w:p>
    <w:p w:rsidR="00271D9B" w:rsidRPr="00271D9B" w:rsidRDefault="00271D9B" w:rsidP="00271D9B">
      <w:pPr>
        <w:shd w:val="clear" w:color="auto" w:fill="FFFFFF"/>
        <w:spacing w:before="100" w:beforeAutospacing="1" w:after="100" w:afterAutospacing="1" w:line="360" w:lineRule="auto"/>
        <w:jc w:val="both"/>
        <w:rPr>
          <w:rFonts w:ascii="Times New Roman" w:eastAsia="Times New Roman" w:hAnsi="Times New Roman" w:cs="Times New Roman"/>
          <w:sz w:val="24"/>
          <w:szCs w:val="21"/>
          <w:lang w:eastAsia="id-ID"/>
        </w:rPr>
      </w:pPr>
    </w:p>
    <w:p w:rsidR="00271D9B" w:rsidRPr="00271D9B" w:rsidRDefault="00271D9B" w:rsidP="00271D9B">
      <w:pPr>
        <w:shd w:val="clear" w:color="auto" w:fill="FFFFFF"/>
        <w:spacing w:before="100" w:beforeAutospacing="1" w:after="100" w:afterAutospacing="1" w:line="360" w:lineRule="auto"/>
        <w:jc w:val="both"/>
        <w:rPr>
          <w:rFonts w:ascii="Times New Roman" w:eastAsia="Times New Roman" w:hAnsi="Times New Roman" w:cs="Times New Roman"/>
          <w:sz w:val="24"/>
          <w:szCs w:val="21"/>
          <w:lang w:eastAsia="id-ID"/>
        </w:rPr>
      </w:pPr>
    </w:p>
    <w:p w:rsidR="00271D9B" w:rsidRPr="00271D9B" w:rsidRDefault="00271D9B" w:rsidP="00271D9B">
      <w:pPr>
        <w:spacing w:line="360" w:lineRule="auto"/>
        <w:rPr>
          <w:rFonts w:ascii="Times New Roman" w:hAnsi="Times New Roman" w:cs="Times New Roman"/>
          <w:sz w:val="24"/>
          <w:szCs w:val="24"/>
        </w:rPr>
      </w:pPr>
    </w:p>
    <w:sectPr w:rsidR="00271D9B" w:rsidRPr="00271D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C2A" w:rsidRDefault="00BF5C2A" w:rsidP="00321498">
      <w:pPr>
        <w:spacing w:after="0" w:line="240" w:lineRule="auto"/>
      </w:pPr>
      <w:r>
        <w:separator/>
      </w:r>
    </w:p>
  </w:endnote>
  <w:endnote w:type="continuationSeparator" w:id="0">
    <w:p w:rsidR="00BF5C2A" w:rsidRDefault="00BF5C2A" w:rsidP="0032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C2A" w:rsidRDefault="00BF5C2A" w:rsidP="00321498">
      <w:pPr>
        <w:spacing w:after="0" w:line="240" w:lineRule="auto"/>
      </w:pPr>
      <w:r>
        <w:separator/>
      </w:r>
    </w:p>
  </w:footnote>
  <w:footnote w:type="continuationSeparator" w:id="0">
    <w:p w:rsidR="00BF5C2A" w:rsidRDefault="00BF5C2A" w:rsidP="003214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1ED6"/>
    <w:multiLevelType w:val="hybridMultilevel"/>
    <w:tmpl w:val="39584AF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0640792"/>
    <w:multiLevelType w:val="multilevel"/>
    <w:tmpl w:val="2FEE3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8D2F99"/>
    <w:multiLevelType w:val="multilevel"/>
    <w:tmpl w:val="6FCC5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A0619C"/>
    <w:multiLevelType w:val="multilevel"/>
    <w:tmpl w:val="EB02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132F50"/>
    <w:multiLevelType w:val="multilevel"/>
    <w:tmpl w:val="B5249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AE593E"/>
    <w:multiLevelType w:val="multilevel"/>
    <w:tmpl w:val="B52C0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542543"/>
    <w:multiLevelType w:val="multilevel"/>
    <w:tmpl w:val="5002D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2E"/>
    <w:rsid w:val="00060D5F"/>
    <w:rsid w:val="001A7C4E"/>
    <w:rsid w:val="001D657D"/>
    <w:rsid w:val="00271D9B"/>
    <w:rsid w:val="00321498"/>
    <w:rsid w:val="007B342E"/>
    <w:rsid w:val="00BF5C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7694E-0E70-41C7-9BAF-59AE78C9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71D9B"/>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42E"/>
    <w:rPr>
      <w:color w:val="0563C1" w:themeColor="hyperlink"/>
      <w:u w:val="single"/>
    </w:rPr>
  </w:style>
  <w:style w:type="paragraph" w:styleId="NormalWeb">
    <w:name w:val="Normal (Web)"/>
    <w:basedOn w:val="Normal"/>
    <w:uiPriority w:val="99"/>
    <w:semiHidden/>
    <w:unhideWhenUsed/>
    <w:rsid w:val="007B342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7B342E"/>
    <w:rPr>
      <w:i/>
      <w:iCs/>
    </w:rPr>
  </w:style>
  <w:style w:type="character" w:customStyle="1" w:styleId="apple-converted-space">
    <w:name w:val="apple-converted-space"/>
    <w:basedOn w:val="DefaultParagraphFont"/>
    <w:rsid w:val="007B342E"/>
  </w:style>
  <w:style w:type="character" w:styleId="Strong">
    <w:name w:val="Strong"/>
    <w:basedOn w:val="DefaultParagraphFont"/>
    <w:uiPriority w:val="22"/>
    <w:qFormat/>
    <w:rsid w:val="007B342E"/>
    <w:rPr>
      <w:b/>
      <w:bCs/>
    </w:rPr>
  </w:style>
  <w:style w:type="paragraph" w:styleId="ListParagraph">
    <w:name w:val="List Paragraph"/>
    <w:basedOn w:val="Normal"/>
    <w:uiPriority w:val="34"/>
    <w:qFormat/>
    <w:rsid w:val="00321498"/>
    <w:pPr>
      <w:ind w:left="720"/>
      <w:contextualSpacing/>
    </w:pPr>
  </w:style>
  <w:style w:type="paragraph" w:styleId="Header">
    <w:name w:val="header"/>
    <w:basedOn w:val="Normal"/>
    <w:link w:val="HeaderChar"/>
    <w:uiPriority w:val="99"/>
    <w:unhideWhenUsed/>
    <w:rsid w:val="00321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498"/>
  </w:style>
  <w:style w:type="paragraph" w:styleId="Footer">
    <w:name w:val="footer"/>
    <w:basedOn w:val="Normal"/>
    <w:link w:val="FooterChar"/>
    <w:uiPriority w:val="99"/>
    <w:unhideWhenUsed/>
    <w:rsid w:val="00321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498"/>
  </w:style>
  <w:style w:type="character" w:customStyle="1" w:styleId="Heading4Char">
    <w:name w:val="Heading 4 Char"/>
    <w:basedOn w:val="DefaultParagraphFont"/>
    <w:link w:val="Heading4"/>
    <w:uiPriority w:val="9"/>
    <w:rsid w:val="00271D9B"/>
    <w:rPr>
      <w:rFonts w:ascii="Times New Roman" w:eastAsia="Times New Roman" w:hAnsi="Times New Roman" w:cs="Times New Roman"/>
      <w:b/>
      <w:bCs/>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8557">
      <w:bodyDiv w:val="1"/>
      <w:marLeft w:val="0"/>
      <w:marRight w:val="0"/>
      <w:marTop w:val="0"/>
      <w:marBottom w:val="0"/>
      <w:divBdr>
        <w:top w:val="none" w:sz="0" w:space="0" w:color="auto"/>
        <w:left w:val="none" w:sz="0" w:space="0" w:color="auto"/>
        <w:bottom w:val="none" w:sz="0" w:space="0" w:color="auto"/>
        <w:right w:val="none" w:sz="0" w:space="0" w:color="auto"/>
      </w:divBdr>
    </w:div>
    <w:div w:id="145980898">
      <w:bodyDiv w:val="1"/>
      <w:marLeft w:val="0"/>
      <w:marRight w:val="0"/>
      <w:marTop w:val="0"/>
      <w:marBottom w:val="0"/>
      <w:divBdr>
        <w:top w:val="none" w:sz="0" w:space="0" w:color="auto"/>
        <w:left w:val="none" w:sz="0" w:space="0" w:color="auto"/>
        <w:bottom w:val="none" w:sz="0" w:space="0" w:color="auto"/>
        <w:right w:val="none" w:sz="0" w:space="0" w:color="auto"/>
      </w:divBdr>
    </w:div>
    <w:div w:id="663319930">
      <w:bodyDiv w:val="1"/>
      <w:marLeft w:val="0"/>
      <w:marRight w:val="0"/>
      <w:marTop w:val="0"/>
      <w:marBottom w:val="0"/>
      <w:divBdr>
        <w:top w:val="none" w:sz="0" w:space="0" w:color="auto"/>
        <w:left w:val="none" w:sz="0" w:space="0" w:color="auto"/>
        <w:bottom w:val="none" w:sz="0" w:space="0" w:color="auto"/>
        <w:right w:val="none" w:sz="0" w:space="0" w:color="auto"/>
      </w:divBdr>
    </w:div>
    <w:div w:id="11535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tosuharto.wordpress.com/2012/10/28/roadma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D0753-E538-44FF-B9DA-346F8AAD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2016-06-12T14:52:00Z</dcterms:created>
  <dcterms:modified xsi:type="dcterms:W3CDTF">2016-06-12T15:41:00Z</dcterms:modified>
</cp:coreProperties>
</file>