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Course Description</w:t>
      </w:r>
    </w:p>
    <w:p w:rsidR="00CF7142" w:rsidRPr="00CF7142" w:rsidRDefault="00CF7142" w:rsidP="00CF7142">
      <w:pPr>
        <w:spacing w:after="0" w:line="240" w:lineRule="auto"/>
        <w:rPr>
          <w:rFonts w:eastAsia="Times New Roman" w:cs="Times New Roman"/>
          <w:szCs w:val="24"/>
        </w:rPr>
      </w:pPr>
      <w:r w:rsidRPr="00CF7142">
        <w:rPr>
          <w:rFonts w:eastAsia="Times New Roman" w:cs="Times New Roman"/>
          <w:szCs w:val="24"/>
        </w:rPr>
        <w:t xml:space="preserve">Strategic human resource management (strategic </w:t>
      </w:r>
      <w:proofErr w:type="gramStart"/>
      <w:r w:rsidRPr="00CF7142">
        <w:rPr>
          <w:rFonts w:eastAsia="Times New Roman" w:cs="Times New Roman"/>
          <w:szCs w:val="24"/>
        </w:rPr>
        <w:t>HRM,</w:t>
      </w:r>
      <w:proofErr w:type="gramEnd"/>
      <w:r w:rsidRPr="00CF7142">
        <w:rPr>
          <w:rFonts w:eastAsia="Times New Roman" w:cs="Times New Roman"/>
          <w:szCs w:val="24"/>
        </w:rPr>
        <w:t xml:space="preserve"> or SHRM) may be regarded as an approach to the management of human resources that provides a strategic framework to support long-term business goals and outcomes. The approach is concerned with longer-term people issues and macro-concerns about structure, quality, culture, values, commitment and matching resources to future need.</w:t>
      </w:r>
    </w:p>
    <w:p w:rsidR="00CF7142" w:rsidRPr="00CF7142" w:rsidRDefault="00CF7142" w:rsidP="00CF7142">
      <w:pPr>
        <w:spacing w:before="100" w:beforeAutospacing="1" w:after="100" w:afterAutospacing="1" w:line="240" w:lineRule="auto"/>
        <w:rPr>
          <w:rFonts w:eastAsia="Times New Roman" w:cs="Times New Roman"/>
          <w:szCs w:val="24"/>
        </w:rPr>
      </w:pPr>
      <w:r>
        <w:rPr>
          <w:rFonts w:eastAsia="Times New Roman" w:cs="Times New Roman"/>
          <w:noProof/>
          <w:color w:val="0000FF"/>
          <w:szCs w:val="24"/>
        </w:rPr>
        <w:drawing>
          <wp:inline distT="0" distB="0" distL="0" distR="0">
            <wp:extent cx="4667250" cy="3067050"/>
            <wp:effectExtent l="19050" t="0" r="0" b="0"/>
            <wp:docPr id="1" name="Picture 1" descr="https://arwana007.files.wordpress.com/2012/02/concept.png?w=490&amp;h=3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wana007.files.wordpress.com/2012/02/concept.png?w=490&amp;h=322">
                      <a:hlinkClick r:id="rId5"/>
                    </pic:cNvPr>
                    <pic:cNvPicPr>
                      <a:picLocks noChangeAspect="1" noChangeArrowheads="1"/>
                    </pic:cNvPicPr>
                  </pic:nvPicPr>
                  <pic:blipFill>
                    <a:blip r:embed="rId6" cstate="print"/>
                    <a:srcRect/>
                    <a:stretch>
                      <a:fillRect/>
                    </a:stretch>
                  </pic:blipFill>
                  <pic:spPr bwMode="auto">
                    <a:xfrm>
                      <a:off x="0" y="0"/>
                      <a:ext cx="4667250" cy="3067050"/>
                    </a:xfrm>
                    <a:prstGeom prst="rect">
                      <a:avLst/>
                    </a:prstGeom>
                    <a:noFill/>
                    <a:ln w="9525">
                      <a:noFill/>
                      <a:miter lim="800000"/>
                      <a:headEnd/>
                      <a:tailEnd/>
                    </a:ln>
                  </pic:spPr>
                </pic:pic>
              </a:graphicData>
            </a:graphic>
          </wp:inline>
        </w:drawing>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szCs w:val="24"/>
        </w:rPr>
        <w:t>As illustrated in this work, strategic human resource management is a complex process that is constantly evolving, with theory in this area a subject of ongoing discussion by academics and other commentators. Its definition and relationships with other aspects of business planning and strategy is not absolute and opinion varies between writers.</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szCs w:val="24"/>
        </w:rPr>
        <w:t xml:space="preserve">Several issues of SHRM are How to Do Human Resources Strategic Planning (Need basic information about Human Resources’ strategic planning and management as a function or department within an organization?; Develop a Human Resources Department Business Plan; Create Value With Human Resource Measures; Build a Strategic Framework: Mission Statement, Vision, Values;  How to Implement Strategic Planning: Vision Statement, Mission Statement, Values, More;  How to Get a Seat at the Executive Table: Ten Tips; Create Your Personal Vision Statement; Identify and Live Your Personal Values; Thinking Strategically First Makes Strategic Planning Work; Strategic Planning Pitfalls – to Avoid;  What Is Human Resource Management?; Recession Planning for Employees; Reinventing HR from the Classroom to the Boardroom; Strategic Human Resources: Avoiding Circular Conversations; The Strategic HR Coach; A New Role for HR: Support Your Company’s Brand; Why Human Resources Leaders Need Degrees; Vision Is Your Desired Future; Mission Is What You Do ;Core Values Are What You Believe; Poll: Why Is Creating a Personal Vision Statement </w:t>
      </w:r>
      <w:proofErr w:type="spellStart"/>
      <w:r w:rsidRPr="00CF7142">
        <w:rPr>
          <w:rFonts w:eastAsia="Times New Roman" w:cs="Times New Roman"/>
          <w:szCs w:val="24"/>
        </w:rPr>
        <w:t>Important?and</w:t>
      </w:r>
      <w:proofErr w:type="spellEnd"/>
      <w:r w:rsidRPr="00CF7142">
        <w:rPr>
          <w:rFonts w:eastAsia="Times New Roman" w:cs="Times New Roman"/>
          <w:szCs w:val="24"/>
        </w:rPr>
        <w:t xml:space="preserve"> HR Redesign.</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Course Objectives</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szCs w:val="24"/>
        </w:rPr>
        <w:t>In the wake of completing this course, students are expected to:</w:t>
      </w:r>
    </w:p>
    <w:p w:rsidR="00CF7142" w:rsidRPr="00CF7142" w:rsidRDefault="00CF7142" w:rsidP="00CF7142">
      <w:pPr>
        <w:numPr>
          <w:ilvl w:val="0"/>
          <w:numId w:val="1"/>
        </w:numPr>
        <w:spacing w:before="100" w:beforeAutospacing="1" w:after="100" w:afterAutospacing="1" w:line="240" w:lineRule="auto"/>
        <w:rPr>
          <w:rFonts w:eastAsia="Times New Roman" w:cs="Times New Roman"/>
          <w:szCs w:val="24"/>
        </w:rPr>
      </w:pPr>
      <w:r w:rsidRPr="00CF7142">
        <w:rPr>
          <w:rFonts w:eastAsia="Times New Roman" w:cs="Times New Roman"/>
          <w:szCs w:val="24"/>
        </w:rPr>
        <w:lastRenderedPageBreak/>
        <w:t>Have a deeper acknowledgment to operate Human Resources Management.</w:t>
      </w:r>
    </w:p>
    <w:p w:rsidR="00CF7142" w:rsidRPr="00CF7142" w:rsidRDefault="00CF7142" w:rsidP="00CF7142">
      <w:pPr>
        <w:numPr>
          <w:ilvl w:val="0"/>
          <w:numId w:val="1"/>
        </w:numPr>
        <w:spacing w:before="100" w:beforeAutospacing="1" w:after="100" w:afterAutospacing="1" w:line="240" w:lineRule="auto"/>
        <w:rPr>
          <w:rFonts w:eastAsia="Times New Roman" w:cs="Times New Roman"/>
          <w:szCs w:val="24"/>
        </w:rPr>
      </w:pPr>
      <w:r w:rsidRPr="00CF7142">
        <w:rPr>
          <w:rFonts w:eastAsia="Times New Roman" w:cs="Times New Roman"/>
          <w:szCs w:val="24"/>
        </w:rPr>
        <w:t>Able to express current issues of managing people within organization on both local and global perspectives</w:t>
      </w:r>
    </w:p>
    <w:p w:rsidR="00CF7142" w:rsidRPr="00CF7142" w:rsidRDefault="00CF7142" w:rsidP="00CF7142">
      <w:pPr>
        <w:numPr>
          <w:ilvl w:val="0"/>
          <w:numId w:val="1"/>
        </w:numPr>
        <w:spacing w:before="100" w:beforeAutospacing="1" w:after="100" w:afterAutospacing="1" w:line="240" w:lineRule="auto"/>
        <w:rPr>
          <w:rFonts w:eastAsia="Times New Roman" w:cs="Times New Roman"/>
          <w:szCs w:val="24"/>
        </w:rPr>
      </w:pPr>
      <w:r w:rsidRPr="00CF7142">
        <w:rPr>
          <w:rFonts w:eastAsia="Times New Roman" w:cs="Times New Roman"/>
          <w:szCs w:val="24"/>
        </w:rPr>
        <w:t>Create future orientation on managing human resources</w:t>
      </w:r>
    </w:p>
    <w:p w:rsidR="00CF7142" w:rsidRPr="00CF7142" w:rsidRDefault="00CF7142" w:rsidP="00CF7142">
      <w:pPr>
        <w:numPr>
          <w:ilvl w:val="0"/>
          <w:numId w:val="1"/>
        </w:numPr>
        <w:spacing w:before="100" w:beforeAutospacing="1" w:after="100" w:afterAutospacing="1" w:line="240" w:lineRule="auto"/>
        <w:rPr>
          <w:rFonts w:eastAsia="Times New Roman" w:cs="Times New Roman"/>
          <w:szCs w:val="24"/>
        </w:rPr>
      </w:pPr>
      <w:r w:rsidRPr="00CF7142">
        <w:rPr>
          <w:rFonts w:eastAsia="Times New Roman" w:cs="Times New Roman"/>
          <w:szCs w:val="24"/>
        </w:rPr>
        <w:t>Describe important variable influenced strategic pattern on human resources management</w:t>
      </w:r>
    </w:p>
    <w:p w:rsidR="00CF7142" w:rsidRPr="00CF7142" w:rsidRDefault="00CF7142" w:rsidP="00CF7142">
      <w:pPr>
        <w:numPr>
          <w:ilvl w:val="0"/>
          <w:numId w:val="1"/>
        </w:numPr>
        <w:spacing w:before="100" w:beforeAutospacing="1" w:after="100" w:afterAutospacing="1" w:line="240" w:lineRule="auto"/>
        <w:rPr>
          <w:rFonts w:eastAsia="Times New Roman" w:cs="Times New Roman"/>
          <w:szCs w:val="24"/>
        </w:rPr>
      </w:pPr>
      <w:r w:rsidRPr="00CF7142">
        <w:rPr>
          <w:rFonts w:eastAsia="Times New Roman" w:cs="Times New Roman"/>
          <w:szCs w:val="24"/>
        </w:rPr>
        <w:t>Formulate strategies on HRM</w:t>
      </w:r>
    </w:p>
    <w:p w:rsidR="00CF7142" w:rsidRPr="00CF7142" w:rsidRDefault="00CF7142" w:rsidP="00CF7142">
      <w:pPr>
        <w:numPr>
          <w:ilvl w:val="0"/>
          <w:numId w:val="1"/>
        </w:numPr>
        <w:spacing w:before="100" w:beforeAutospacing="1" w:after="100" w:afterAutospacing="1" w:line="240" w:lineRule="auto"/>
        <w:rPr>
          <w:rFonts w:eastAsia="Times New Roman" w:cs="Times New Roman"/>
          <w:szCs w:val="24"/>
        </w:rPr>
      </w:pPr>
      <w:r w:rsidRPr="00CF7142">
        <w:rPr>
          <w:rFonts w:eastAsia="Times New Roman" w:cs="Times New Roman"/>
          <w:szCs w:val="24"/>
        </w:rPr>
        <w:t>Evaluate the implementation of SHRM</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JADWAL PERKULIAHAN</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I </w:t>
      </w:r>
      <w:proofErr w:type="spellStart"/>
      <w:r w:rsidRPr="00CF7142">
        <w:rPr>
          <w:rFonts w:eastAsia="Times New Roman" w:cs="Times New Roman"/>
          <w:szCs w:val="24"/>
        </w:rPr>
        <w:t>Penjelasan</w:t>
      </w:r>
      <w:proofErr w:type="spellEnd"/>
      <w:r w:rsidRPr="00CF7142">
        <w:rPr>
          <w:rFonts w:eastAsia="Times New Roman" w:cs="Times New Roman"/>
          <w:szCs w:val="24"/>
        </w:rPr>
        <w:t xml:space="preserve"> </w:t>
      </w:r>
      <w:proofErr w:type="spellStart"/>
      <w:r w:rsidRPr="00CF7142">
        <w:rPr>
          <w:rFonts w:eastAsia="Times New Roman" w:cs="Times New Roman"/>
          <w:szCs w:val="24"/>
        </w:rPr>
        <w:t>Perkuliahan</w:t>
      </w:r>
      <w:proofErr w:type="spellEnd"/>
      <w:r w:rsidRPr="00CF7142">
        <w:rPr>
          <w:rFonts w:eastAsia="Times New Roman" w:cs="Times New Roman"/>
          <w:szCs w:val="24"/>
        </w:rPr>
        <w:t xml:space="preserve"> </w:t>
      </w:r>
      <w:proofErr w:type="spellStart"/>
      <w:r w:rsidRPr="00CF7142">
        <w:rPr>
          <w:rFonts w:eastAsia="Times New Roman" w:cs="Times New Roman"/>
          <w:szCs w:val="24"/>
        </w:rPr>
        <w:t>dan</w:t>
      </w:r>
      <w:proofErr w:type="spellEnd"/>
      <w:r w:rsidRPr="00CF7142">
        <w:rPr>
          <w:rFonts w:eastAsia="Times New Roman" w:cs="Times New Roman"/>
          <w:szCs w:val="24"/>
        </w:rPr>
        <w:t xml:space="preserve"> </w:t>
      </w:r>
      <w:proofErr w:type="spellStart"/>
      <w:r w:rsidRPr="00CF7142">
        <w:rPr>
          <w:rFonts w:eastAsia="Times New Roman" w:cs="Times New Roman"/>
          <w:szCs w:val="24"/>
        </w:rPr>
        <w:t>Pengantar</w:t>
      </w:r>
      <w:proofErr w:type="spellEnd"/>
      <w:r w:rsidRPr="00CF7142">
        <w:rPr>
          <w:rFonts w:eastAsia="Times New Roman" w:cs="Times New Roman"/>
          <w:szCs w:val="24"/>
        </w:rPr>
        <w:t xml:space="preserve"> MK</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II Concept and Issues ( </w:t>
      </w:r>
      <w:hyperlink r:id="rId7" w:history="1">
        <w:r w:rsidRPr="00CF7142">
          <w:rPr>
            <w:rFonts w:eastAsia="Times New Roman" w:cs="Times New Roman"/>
            <w:color w:val="0000FF"/>
            <w:szCs w:val="24"/>
            <w:u w:val="single"/>
          </w:rPr>
          <w:t>Key Terms and Concepts</w:t>
        </w:r>
      </w:hyperlink>
      <w:r w:rsidRPr="00CF7142">
        <w:rPr>
          <w:rFonts w:eastAsia="Times New Roman" w:cs="Times New Roman"/>
          <w:szCs w:val="24"/>
        </w:rPr>
        <w:t xml:space="preserve"> ; </w:t>
      </w:r>
      <w:hyperlink r:id="rId8" w:history="1">
        <w:r w:rsidRPr="00CF7142">
          <w:rPr>
            <w:rFonts w:eastAsia="Times New Roman" w:cs="Times New Roman"/>
            <w:color w:val="0000FF"/>
            <w:szCs w:val="24"/>
            <w:u w:val="single"/>
          </w:rPr>
          <w:t>1 concept and issues</w:t>
        </w:r>
      </w:hyperlink>
      <w:r w:rsidRPr="00CF7142">
        <w:rPr>
          <w:rFonts w:eastAsia="Times New Roman" w:cs="Times New Roman"/>
          <w:szCs w:val="24"/>
        </w:rPr>
        <w:t> )</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III Global and Local views (</w:t>
      </w:r>
      <w:hyperlink r:id="rId9" w:history="1">
        <w:r w:rsidRPr="00CF7142">
          <w:rPr>
            <w:rFonts w:eastAsia="Times New Roman" w:cs="Times New Roman"/>
            <w:color w:val="0000FF"/>
            <w:szCs w:val="24"/>
            <w:u w:val="single"/>
          </w:rPr>
          <w:t>global views</w:t>
        </w:r>
      </w:hyperlink>
      <w:r w:rsidRPr="00CF7142">
        <w:rPr>
          <w:rFonts w:eastAsia="Times New Roman" w:cs="Times New Roman"/>
          <w:szCs w:val="24"/>
        </w:rPr>
        <w:t> ; </w:t>
      </w:r>
      <w:hyperlink r:id="rId10" w:history="1">
        <w:r w:rsidRPr="00CF7142">
          <w:rPr>
            <w:rFonts w:eastAsia="Times New Roman" w:cs="Times New Roman"/>
            <w:color w:val="0000FF"/>
            <w:szCs w:val="24"/>
            <w:u w:val="single"/>
          </w:rPr>
          <w:t>global context</w:t>
        </w:r>
      </w:hyperlink>
      <w:r w:rsidRPr="00CF7142">
        <w:rPr>
          <w:rFonts w:eastAsia="Times New Roman" w:cs="Times New Roman"/>
          <w:szCs w:val="24"/>
        </w:rPr>
        <w:t> ; </w:t>
      </w:r>
      <w:hyperlink r:id="rId11" w:history="1">
        <w:r w:rsidRPr="00CF7142">
          <w:rPr>
            <w:rFonts w:eastAsia="Times New Roman" w:cs="Times New Roman"/>
            <w:color w:val="0000FF"/>
            <w:szCs w:val="24"/>
            <w:u w:val="single"/>
          </w:rPr>
          <w:t>globalization</w:t>
        </w:r>
      </w:hyperlink>
      <w:r w:rsidRPr="00CF7142">
        <w:rPr>
          <w:rFonts w:eastAsia="Times New Roman" w:cs="Times New Roman"/>
          <w:szCs w:val="24"/>
        </w:rPr>
        <w:t> ; </w:t>
      </w:r>
      <w:hyperlink r:id="rId12" w:history="1">
        <w:r w:rsidRPr="00CF7142">
          <w:rPr>
            <w:rFonts w:eastAsia="Times New Roman" w:cs="Times New Roman"/>
            <w:color w:val="0000FF"/>
            <w:szCs w:val="24"/>
            <w:u w:val="single"/>
          </w:rPr>
          <w:t>2 Global Views</w:t>
        </w:r>
      </w:hyperlink>
      <w:r w:rsidRPr="00CF7142">
        <w:rPr>
          <w:rFonts w:eastAsia="Times New Roman" w:cs="Times New Roman"/>
          <w:szCs w:val="24"/>
        </w:rPr>
        <w:t>)</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IV Competitive advantages (</w:t>
      </w:r>
      <w:hyperlink r:id="rId13" w:history="1">
        <w:r w:rsidRPr="00CF7142">
          <w:rPr>
            <w:rFonts w:eastAsia="Times New Roman" w:cs="Times New Roman"/>
            <w:color w:val="0000FF"/>
            <w:szCs w:val="24"/>
            <w:u w:val="single"/>
          </w:rPr>
          <w:t xml:space="preserve">competitive adv and </w:t>
        </w:r>
        <w:proofErr w:type="spellStart"/>
        <w:r w:rsidRPr="00CF7142">
          <w:rPr>
            <w:rFonts w:eastAsia="Times New Roman" w:cs="Times New Roman"/>
            <w:color w:val="0000FF"/>
            <w:szCs w:val="24"/>
            <w:u w:val="single"/>
          </w:rPr>
          <w:t>shrm</w:t>
        </w:r>
        <w:proofErr w:type="spellEnd"/>
      </w:hyperlink>
      <w:r w:rsidRPr="00CF7142">
        <w:rPr>
          <w:rFonts w:eastAsia="Times New Roman" w:cs="Times New Roman"/>
          <w:szCs w:val="24"/>
        </w:rPr>
        <w:t>  ; </w:t>
      </w:r>
      <w:hyperlink r:id="rId14" w:history="1">
        <w:proofErr w:type="spellStart"/>
        <w:r w:rsidRPr="00CF7142">
          <w:rPr>
            <w:rFonts w:eastAsia="Times New Roman" w:cs="Times New Roman"/>
            <w:color w:val="0000FF"/>
            <w:szCs w:val="24"/>
            <w:u w:val="single"/>
          </w:rPr>
          <w:t>shrm</w:t>
        </w:r>
        <w:proofErr w:type="spellEnd"/>
        <w:r w:rsidRPr="00CF7142">
          <w:rPr>
            <w:rFonts w:eastAsia="Times New Roman" w:cs="Times New Roman"/>
            <w:color w:val="0000FF"/>
            <w:szCs w:val="24"/>
            <w:u w:val="single"/>
          </w:rPr>
          <w:t xml:space="preserve"> and competitive advantages</w:t>
        </w:r>
      </w:hyperlink>
      <w:r w:rsidRPr="00CF7142">
        <w:rPr>
          <w:rFonts w:eastAsia="Times New Roman" w:cs="Times New Roman"/>
          <w:szCs w:val="24"/>
        </w:rPr>
        <w:t> ; </w:t>
      </w:r>
      <w:hyperlink r:id="rId15" w:history="1">
        <w:r w:rsidRPr="00CF7142">
          <w:rPr>
            <w:rFonts w:eastAsia="Times New Roman" w:cs="Times New Roman"/>
            <w:color w:val="0000FF"/>
            <w:szCs w:val="24"/>
            <w:u w:val="single"/>
          </w:rPr>
          <w:t>3 COMPETITIVE ADVANTAGE</w:t>
        </w:r>
      </w:hyperlink>
      <w:r w:rsidRPr="00CF7142">
        <w:rPr>
          <w:rFonts w:eastAsia="Times New Roman" w:cs="Times New Roman"/>
          <w:szCs w:val="24"/>
        </w:rPr>
        <w:t>)</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V Organizational characteristics (</w:t>
      </w:r>
      <w:hyperlink r:id="rId16" w:history="1">
        <w:r w:rsidRPr="00CF7142">
          <w:rPr>
            <w:rFonts w:eastAsia="Times New Roman" w:cs="Times New Roman"/>
            <w:color w:val="0000FF"/>
            <w:szCs w:val="24"/>
            <w:u w:val="single"/>
          </w:rPr>
          <w:t>4 organizational characteristics</w:t>
        </w:r>
      </w:hyperlink>
      <w:r w:rsidRPr="00CF7142">
        <w:rPr>
          <w:rFonts w:eastAsia="Times New Roman" w:cs="Times New Roman"/>
          <w:szCs w:val="24"/>
        </w:rPr>
        <w:t>)</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VI Personal Characteristics (</w:t>
      </w:r>
      <w:hyperlink r:id="rId17" w:history="1">
        <w:r w:rsidRPr="00CF7142">
          <w:rPr>
            <w:rFonts w:eastAsia="Times New Roman" w:cs="Times New Roman"/>
            <w:color w:val="0000FF"/>
            <w:szCs w:val="24"/>
            <w:u w:val="single"/>
          </w:rPr>
          <w:t>5 personal characteristics</w:t>
        </w:r>
      </w:hyperlink>
      <w:r w:rsidRPr="00CF7142">
        <w:rPr>
          <w:rFonts w:eastAsia="Times New Roman" w:cs="Times New Roman"/>
          <w:szCs w:val="24"/>
        </w:rPr>
        <w:t>)</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VII Stake Holder Characteristics (</w:t>
      </w:r>
      <w:hyperlink r:id="rId18" w:history="1">
        <w:r w:rsidRPr="00CF7142">
          <w:rPr>
            <w:rFonts w:eastAsia="Times New Roman" w:cs="Times New Roman"/>
            <w:color w:val="0000FF"/>
            <w:szCs w:val="24"/>
            <w:u w:val="single"/>
          </w:rPr>
          <w:t>6 Stakeholder Characteristics</w:t>
        </w:r>
      </w:hyperlink>
      <w:r w:rsidRPr="00CF7142">
        <w:rPr>
          <w:rFonts w:eastAsia="Times New Roman" w:cs="Times New Roman"/>
          <w:szCs w:val="24"/>
        </w:rPr>
        <w:t>)</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b/>
          <w:bCs/>
          <w:szCs w:val="24"/>
        </w:rPr>
        <w:t>Pertemuan</w:t>
      </w:r>
      <w:proofErr w:type="spellEnd"/>
      <w:r w:rsidRPr="00CF7142">
        <w:rPr>
          <w:rFonts w:eastAsia="Times New Roman" w:cs="Times New Roman"/>
          <w:b/>
          <w:bCs/>
          <w:szCs w:val="24"/>
        </w:rPr>
        <w:t xml:space="preserve"> VIII UTS</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IX SHRM: Samples and consequences {</w:t>
      </w:r>
      <w:hyperlink r:id="rId19" w:history="1">
        <w:r w:rsidRPr="00CF7142">
          <w:rPr>
            <w:rFonts w:eastAsia="Times New Roman" w:cs="Times New Roman"/>
            <w:color w:val="0000FF"/>
            <w:szCs w:val="24"/>
            <w:u w:val="single"/>
          </w:rPr>
          <w:t>Modes of theorizing in SHRM</w:t>
        </w:r>
      </w:hyperlink>
      <w:r w:rsidRPr="00CF7142">
        <w:rPr>
          <w:rFonts w:eastAsia="Times New Roman" w:cs="Times New Roman"/>
          <w:szCs w:val="24"/>
        </w:rPr>
        <w:t> ; </w:t>
      </w:r>
      <w:hyperlink r:id="rId20" w:history="1">
        <w:r w:rsidRPr="00CF7142">
          <w:rPr>
            <w:rFonts w:eastAsia="Times New Roman" w:cs="Times New Roman"/>
            <w:color w:val="0000FF"/>
            <w:szCs w:val="24"/>
            <w:u w:val="single"/>
          </w:rPr>
          <w:t>Implications for research</w:t>
        </w:r>
      </w:hyperlink>
      <w:r w:rsidRPr="00CF7142">
        <w:rPr>
          <w:rFonts w:eastAsia="Times New Roman" w:cs="Times New Roman"/>
          <w:szCs w:val="24"/>
        </w:rPr>
        <w:t> ; </w:t>
      </w:r>
      <w:hyperlink r:id="rId21" w:history="1">
        <w:r w:rsidRPr="00CF7142">
          <w:rPr>
            <w:rFonts w:eastAsia="Times New Roman" w:cs="Times New Roman"/>
            <w:color w:val="0000FF"/>
            <w:szCs w:val="24"/>
            <w:u w:val="single"/>
          </w:rPr>
          <w:t>the nature and consequences of human resource strategy</w:t>
        </w:r>
      </w:hyperlink>
      <w:r w:rsidRPr="00CF7142">
        <w:rPr>
          <w:rFonts w:eastAsia="Times New Roman" w:cs="Times New Roman"/>
          <w:szCs w:val="24"/>
        </w:rPr>
        <w:t> </w:t>
      </w:r>
      <w:r>
        <w:rPr>
          <w:rFonts w:eastAsia="Times New Roman" w:cs="Times New Roman"/>
          <w:szCs w:val="24"/>
          <w:lang w:val="id-ID"/>
        </w:rPr>
        <w:t>;</w:t>
      </w:r>
      <w:r w:rsidRPr="00CF7142">
        <w:rPr>
          <w:rFonts w:eastAsia="Times New Roman" w:cs="Times New Roman"/>
          <w:szCs w:val="24"/>
        </w:rPr>
        <w:t> </w:t>
      </w:r>
      <w:hyperlink r:id="rId22" w:history="1">
        <w:r w:rsidRPr="00CF7142">
          <w:rPr>
            <w:rFonts w:eastAsia="Times New Roman" w:cs="Times New Roman"/>
            <w:color w:val="0000FF"/>
            <w:szCs w:val="24"/>
            <w:u w:val="single"/>
          </w:rPr>
          <w:t>change, strategy and strategic human resource</w:t>
        </w:r>
      </w:hyperlink>
      <w:r>
        <w:rPr>
          <w:rFonts w:eastAsia="Times New Roman" w:cs="Times New Roman"/>
          <w:szCs w:val="24"/>
        </w:rPr>
        <w:t> </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  SHRM formulation {</w:t>
      </w:r>
      <w:hyperlink r:id="rId23" w:history="1">
        <w:r w:rsidRPr="00CF7142">
          <w:rPr>
            <w:rFonts w:eastAsia="Times New Roman" w:cs="Times New Roman"/>
            <w:color w:val="0000FF"/>
            <w:szCs w:val="24"/>
            <w:u w:val="single"/>
          </w:rPr>
          <w:t>3 stages</w:t>
        </w:r>
      </w:hyperlink>
      <w:r>
        <w:rPr>
          <w:rFonts w:eastAsia="Times New Roman" w:cs="Times New Roman"/>
          <w:szCs w:val="24"/>
        </w:rPr>
        <w:t> </w:t>
      </w:r>
      <w:r w:rsidRPr="00CF7142">
        <w:rPr>
          <w:rFonts w:eastAsia="Times New Roman" w:cs="Times New Roman"/>
          <w:szCs w:val="24"/>
        </w:rPr>
        <w:t xml:space="preserve">; </w:t>
      </w:r>
      <w:hyperlink r:id="rId24" w:history="1">
        <w:r w:rsidRPr="00CF7142">
          <w:rPr>
            <w:rFonts w:eastAsia="Times New Roman" w:cs="Times New Roman"/>
            <w:color w:val="0000FF"/>
            <w:szCs w:val="24"/>
            <w:u w:val="single"/>
          </w:rPr>
          <w:t>Innovation in SHRM</w:t>
        </w:r>
      </w:hyperlink>
      <w:r>
        <w:rPr>
          <w:rFonts w:eastAsia="Times New Roman" w:cs="Times New Roman"/>
          <w:szCs w:val="24"/>
        </w:rPr>
        <w:t> </w:t>
      </w:r>
      <w:r w:rsidRPr="00CF7142">
        <w:rPr>
          <w:rFonts w:eastAsia="Times New Roman" w:cs="Times New Roman"/>
          <w:szCs w:val="24"/>
        </w:rPr>
        <w:t xml:space="preserve"> </w:t>
      </w:r>
      <w:hyperlink r:id="rId25" w:history="1">
        <w:r w:rsidRPr="00CF7142">
          <w:rPr>
            <w:rFonts w:eastAsia="Times New Roman" w:cs="Times New Roman"/>
            <w:color w:val="0000FF"/>
            <w:szCs w:val="24"/>
            <w:u w:val="single"/>
          </w:rPr>
          <w:t>The Role of Strategy Architect in the Strategic HR Organization</w:t>
        </w:r>
      </w:hyperlink>
      <w:r>
        <w:rPr>
          <w:rFonts w:eastAsia="Times New Roman" w:cs="Times New Roman"/>
          <w:szCs w:val="24"/>
        </w:rPr>
        <w:t> </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XI SHRM Evaluation {</w:t>
      </w:r>
      <w:hyperlink r:id="rId26" w:history="1">
        <w:r w:rsidRPr="00CF7142">
          <w:rPr>
            <w:rFonts w:eastAsia="Times New Roman" w:cs="Times New Roman"/>
            <w:color w:val="0000FF"/>
            <w:szCs w:val="24"/>
            <w:u w:val="single"/>
          </w:rPr>
          <w:t>Legitimacy of HRM practice</w:t>
        </w:r>
      </w:hyperlink>
      <w:r w:rsidRPr="00CF7142">
        <w:rPr>
          <w:rFonts w:eastAsia="Times New Roman" w:cs="Times New Roman"/>
          <w:szCs w:val="24"/>
        </w:rPr>
        <w:t xml:space="preserve"> ; </w:t>
      </w:r>
      <w:hyperlink r:id="rId27" w:history="1">
        <w:r w:rsidRPr="00CF7142">
          <w:rPr>
            <w:rFonts w:eastAsia="Times New Roman" w:cs="Times New Roman"/>
            <w:color w:val="0000FF"/>
            <w:szCs w:val="24"/>
            <w:u w:val="single"/>
          </w:rPr>
          <w:t>development of HRM effectiveness</w:t>
        </w:r>
      </w:hyperlink>
      <w:r w:rsidRPr="00CF7142">
        <w:rPr>
          <w:rFonts w:eastAsia="Times New Roman" w:cs="Times New Roman"/>
          <w:szCs w:val="24"/>
        </w:rPr>
        <w:t> ; </w:t>
      </w:r>
      <w:hyperlink r:id="rId28" w:history="1">
        <w:r w:rsidRPr="00CF7142">
          <w:rPr>
            <w:rFonts w:eastAsia="Times New Roman" w:cs="Times New Roman"/>
            <w:color w:val="0000FF"/>
            <w:szCs w:val="24"/>
            <w:u w:val="single"/>
          </w:rPr>
          <w:t>assessing value of international workers</w:t>
        </w:r>
      </w:hyperlink>
      <w:r w:rsidRPr="00CF7142">
        <w:rPr>
          <w:rFonts w:eastAsia="Times New Roman" w:cs="Times New Roman"/>
          <w:szCs w:val="24"/>
        </w:rPr>
        <w:t> </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XII Quiz</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XIII Individual Research Proposal Presentation</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XIV Individual Research Proposal Presentation</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XV Individual Research Proposal Presentation</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proofErr w:type="spellStart"/>
      <w:r w:rsidRPr="00CF7142">
        <w:rPr>
          <w:rFonts w:eastAsia="Times New Roman" w:cs="Times New Roman"/>
          <w:szCs w:val="24"/>
        </w:rPr>
        <w:t>Pertemuan</w:t>
      </w:r>
      <w:proofErr w:type="spellEnd"/>
      <w:r w:rsidRPr="00CF7142">
        <w:rPr>
          <w:rFonts w:eastAsia="Times New Roman" w:cs="Times New Roman"/>
          <w:szCs w:val="24"/>
        </w:rPr>
        <w:t xml:space="preserve"> XVI Individual Research Proposal Presentation</w:t>
      </w:r>
    </w:p>
    <w:p w:rsidR="00CF7142" w:rsidRPr="00CF7142" w:rsidRDefault="00CF7142" w:rsidP="00CF7142">
      <w:pPr>
        <w:numPr>
          <w:ilvl w:val="0"/>
          <w:numId w:val="2"/>
        </w:num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UAS</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Class Procedures</w:t>
      </w:r>
    </w:p>
    <w:p w:rsidR="00CF7142" w:rsidRPr="00CF7142" w:rsidRDefault="00CF7142" w:rsidP="00CF7142">
      <w:pPr>
        <w:numPr>
          <w:ilvl w:val="0"/>
          <w:numId w:val="3"/>
        </w:num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Presence</w:t>
      </w:r>
      <w:r w:rsidRPr="00CF7142">
        <w:rPr>
          <w:rFonts w:eastAsia="Times New Roman" w:cs="Times New Roman"/>
          <w:szCs w:val="24"/>
        </w:rPr>
        <w:t>. Students are required to attend lectures at least</w:t>
      </w:r>
      <w:r w:rsidRPr="00CF7142">
        <w:rPr>
          <w:rFonts w:eastAsia="Times New Roman" w:cs="Times New Roman"/>
          <w:b/>
          <w:bCs/>
          <w:szCs w:val="24"/>
        </w:rPr>
        <w:t xml:space="preserve"> 80%</w:t>
      </w:r>
      <w:r w:rsidRPr="00CF7142">
        <w:rPr>
          <w:rFonts w:eastAsia="Times New Roman" w:cs="Times New Roman"/>
          <w:szCs w:val="24"/>
        </w:rPr>
        <w:t xml:space="preserve"> of total lectures held. Any violation against this rule may cause the ineligibility to get a final grade.</w:t>
      </w:r>
    </w:p>
    <w:p w:rsidR="00CF7142" w:rsidRPr="00CF7142" w:rsidRDefault="00CF7142" w:rsidP="00CF7142">
      <w:pPr>
        <w:numPr>
          <w:ilvl w:val="0"/>
          <w:numId w:val="3"/>
        </w:num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Class participation</w:t>
      </w:r>
      <w:r w:rsidRPr="00CF7142">
        <w:rPr>
          <w:rFonts w:eastAsia="Times New Roman" w:cs="Times New Roman"/>
          <w:szCs w:val="24"/>
        </w:rPr>
        <w:t>. Students are highly expected to contribute ideas, thoughts, experiences, and arguments to the class discussion. Although overviews of key points and issues are provided, we require that students comprehend the materials in details, raise questions and ideas, and create a “lively” class, meaning that students must read and prepare readings assigned prior to coming to the class.</w:t>
      </w:r>
    </w:p>
    <w:p w:rsidR="00CF7142" w:rsidRPr="00CF7142" w:rsidRDefault="00CF7142" w:rsidP="00CF7142">
      <w:pPr>
        <w:numPr>
          <w:ilvl w:val="0"/>
          <w:numId w:val="3"/>
        </w:num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An experiential approach</w:t>
      </w:r>
      <w:r w:rsidRPr="00CF7142">
        <w:rPr>
          <w:rFonts w:eastAsia="Times New Roman" w:cs="Times New Roman"/>
          <w:szCs w:val="24"/>
        </w:rPr>
        <w:t>. Continuously and consistently, students are assigned to do assignment and report the findings to the lecturer. Students will be randomly distributed into groups that consist of four members.</w:t>
      </w:r>
    </w:p>
    <w:p w:rsidR="00CF7142" w:rsidRPr="00CF7142" w:rsidRDefault="00CF7142" w:rsidP="00CF7142">
      <w:pPr>
        <w:numPr>
          <w:ilvl w:val="0"/>
          <w:numId w:val="3"/>
        </w:num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Internet exploration</w:t>
      </w:r>
      <w:r w:rsidRPr="00CF7142">
        <w:rPr>
          <w:rFonts w:eastAsia="Times New Roman" w:cs="Times New Roman"/>
          <w:szCs w:val="24"/>
        </w:rPr>
        <w:t xml:space="preserve">. Students are encouraged to harness the advancement of information and communications technology (ICT) in exploring knowledge and </w:t>
      </w:r>
      <w:r w:rsidRPr="00CF7142">
        <w:rPr>
          <w:rFonts w:eastAsia="Times New Roman" w:cs="Times New Roman"/>
          <w:szCs w:val="24"/>
        </w:rPr>
        <w:lastRenderedPageBreak/>
        <w:t>opportunities. Remember that in current circumstances, a clever person is not she who can answer all questions; rather, it is she who knows where to find answers.</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Assessment</w:t>
      </w:r>
    </w:p>
    <w:p w:rsidR="00CF7142" w:rsidRPr="00CF7142" w:rsidRDefault="00CF7142" w:rsidP="00CF7142">
      <w:pPr>
        <w:numPr>
          <w:ilvl w:val="0"/>
          <w:numId w:val="4"/>
        </w:numPr>
        <w:spacing w:before="100" w:beforeAutospacing="1" w:after="100" w:afterAutospacing="1" w:line="240" w:lineRule="auto"/>
        <w:rPr>
          <w:rFonts w:eastAsia="Times New Roman" w:cs="Times New Roman"/>
          <w:szCs w:val="24"/>
        </w:rPr>
      </w:pPr>
      <w:r w:rsidRPr="00CF7142">
        <w:rPr>
          <w:rFonts w:eastAsia="Times New Roman" w:cs="Times New Roman"/>
          <w:szCs w:val="24"/>
        </w:rPr>
        <w:t>Class participation 15%</w:t>
      </w:r>
    </w:p>
    <w:p w:rsidR="00CF7142" w:rsidRPr="00CF7142" w:rsidRDefault="00CF7142" w:rsidP="00CF7142">
      <w:pPr>
        <w:numPr>
          <w:ilvl w:val="0"/>
          <w:numId w:val="4"/>
        </w:numPr>
        <w:spacing w:before="100" w:beforeAutospacing="1" w:after="100" w:afterAutospacing="1" w:line="240" w:lineRule="auto"/>
        <w:rPr>
          <w:rFonts w:eastAsia="Times New Roman" w:cs="Times New Roman"/>
          <w:szCs w:val="24"/>
        </w:rPr>
      </w:pPr>
      <w:r w:rsidRPr="00CF7142">
        <w:rPr>
          <w:rFonts w:eastAsia="Times New Roman" w:cs="Times New Roman"/>
          <w:szCs w:val="24"/>
        </w:rPr>
        <w:t>Presentations 20%</w:t>
      </w:r>
    </w:p>
    <w:p w:rsidR="00CF7142" w:rsidRPr="00CF7142" w:rsidRDefault="00CF7142" w:rsidP="00CF7142">
      <w:pPr>
        <w:numPr>
          <w:ilvl w:val="0"/>
          <w:numId w:val="4"/>
        </w:numPr>
        <w:spacing w:before="100" w:beforeAutospacing="1" w:after="100" w:afterAutospacing="1" w:line="240" w:lineRule="auto"/>
        <w:rPr>
          <w:rFonts w:eastAsia="Times New Roman" w:cs="Times New Roman"/>
          <w:szCs w:val="24"/>
        </w:rPr>
      </w:pPr>
      <w:r w:rsidRPr="00CF7142">
        <w:rPr>
          <w:rFonts w:eastAsia="Times New Roman" w:cs="Times New Roman"/>
          <w:szCs w:val="24"/>
        </w:rPr>
        <w:t>Mid-term examination (</w:t>
      </w:r>
      <w:r w:rsidRPr="00CF7142">
        <w:rPr>
          <w:rFonts w:eastAsia="Times New Roman" w:cs="Times New Roman"/>
          <w:b/>
          <w:bCs/>
          <w:szCs w:val="24"/>
        </w:rPr>
        <w:t>UTS</w:t>
      </w:r>
      <w:r w:rsidRPr="00CF7142">
        <w:rPr>
          <w:rFonts w:eastAsia="Times New Roman" w:cs="Times New Roman"/>
          <w:szCs w:val="24"/>
        </w:rPr>
        <w:t>) 30%</w:t>
      </w:r>
    </w:p>
    <w:p w:rsidR="00CF7142" w:rsidRPr="00CF7142" w:rsidRDefault="00CF7142" w:rsidP="00CF7142">
      <w:pPr>
        <w:numPr>
          <w:ilvl w:val="0"/>
          <w:numId w:val="4"/>
        </w:numPr>
        <w:spacing w:before="100" w:beforeAutospacing="1" w:after="100" w:afterAutospacing="1" w:line="240" w:lineRule="auto"/>
        <w:rPr>
          <w:rFonts w:eastAsia="Times New Roman" w:cs="Times New Roman"/>
          <w:szCs w:val="24"/>
        </w:rPr>
      </w:pPr>
      <w:r w:rsidRPr="00CF7142">
        <w:rPr>
          <w:rFonts w:eastAsia="Times New Roman" w:cs="Times New Roman"/>
          <w:szCs w:val="24"/>
        </w:rPr>
        <w:t>Final examination (</w:t>
      </w:r>
      <w:r w:rsidRPr="00CF7142">
        <w:rPr>
          <w:rFonts w:eastAsia="Times New Roman" w:cs="Times New Roman"/>
          <w:b/>
          <w:bCs/>
          <w:szCs w:val="24"/>
        </w:rPr>
        <w:t>UAS</w:t>
      </w:r>
      <w:r w:rsidRPr="00CF7142">
        <w:rPr>
          <w:rFonts w:eastAsia="Times New Roman" w:cs="Times New Roman"/>
          <w:szCs w:val="24"/>
        </w:rPr>
        <w:t>) 35%</w:t>
      </w:r>
    </w:p>
    <w:p w:rsidR="00CF7142" w:rsidRPr="00CF7142" w:rsidRDefault="00CF7142" w:rsidP="00CF7142">
      <w:pPr>
        <w:spacing w:before="100" w:beforeAutospacing="1" w:after="100" w:afterAutospacing="1" w:line="240" w:lineRule="auto"/>
        <w:rPr>
          <w:rFonts w:eastAsia="Times New Roman" w:cs="Times New Roman"/>
          <w:szCs w:val="24"/>
        </w:rPr>
      </w:pPr>
      <w:proofErr w:type="gramStart"/>
      <w:r w:rsidRPr="00CF7142">
        <w:rPr>
          <w:rFonts w:eastAsia="Times New Roman" w:cs="Times New Roman"/>
          <w:szCs w:val="24"/>
        </w:rPr>
        <w:t>Research proposal.</w:t>
      </w:r>
      <w:proofErr w:type="gramEnd"/>
      <w:r w:rsidRPr="00CF7142">
        <w:rPr>
          <w:rFonts w:eastAsia="Times New Roman" w:cs="Times New Roman"/>
          <w:szCs w:val="24"/>
        </w:rPr>
        <w:t xml:space="preserve"> An individual proposal of research project is to be submitted, describing your interest to certain topic in strategic human resources management. Late submissions will not be accepted without the prior approval of the lecturer. All requests for extensions should be directed to lecturer by e-mail at least one week before the due date for submission. Extensions will be granted for medical reasons upon receipt of a medical certificate, or in exceptional circumstances in consultation with the lecturer.</w:t>
      </w:r>
      <w:r w:rsidRPr="00CF7142">
        <w:rPr>
          <w:rFonts w:eastAsia="Times New Roman" w:cs="Times New Roman"/>
          <w:szCs w:val="24"/>
        </w:rPr>
        <w:br/>
      </w:r>
      <w:proofErr w:type="gramStart"/>
      <w:r w:rsidRPr="00CF7142">
        <w:rPr>
          <w:rFonts w:eastAsia="Times New Roman" w:cs="Times New Roman"/>
          <w:szCs w:val="24"/>
        </w:rPr>
        <w:t>Examinations.</w:t>
      </w:r>
      <w:proofErr w:type="gramEnd"/>
      <w:r w:rsidRPr="00CF7142">
        <w:rPr>
          <w:rFonts w:eastAsia="Times New Roman" w:cs="Times New Roman"/>
          <w:szCs w:val="24"/>
        </w:rPr>
        <w:t xml:space="preserve"> Mid-term and final tests purport to examine students’ knowledge and understanding on concepts learnt in the lectures.</w:t>
      </w:r>
    </w:p>
    <w:p w:rsidR="00CF7142" w:rsidRPr="00CF7142" w:rsidRDefault="00CF7142" w:rsidP="00CF7142">
      <w:pPr>
        <w:spacing w:before="100" w:beforeAutospacing="1" w:after="100" w:afterAutospacing="1" w:line="240" w:lineRule="auto"/>
        <w:rPr>
          <w:rFonts w:eastAsia="Times New Roman" w:cs="Times New Roman"/>
          <w:szCs w:val="24"/>
        </w:rPr>
      </w:pPr>
      <w:r w:rsidRPr="00CF7142">
        <w:rPr>
          <w:rFonts w:eastAsia="Times New Roman" w:cs="Times New Roman"/>
          <w:b/>
          <w:bCs/>
          <w:szCs w:val="24"/>
        </w:rPr>
        <w:t>Grading Systems</w:t>
      </w:r>
    </w:p>
    <w:p w:rsidR="00CF7142" w:rsidRPr="00CF7142" w:rsidRDefault="00CF7142" w:rsidP="00CF7142">
      <w:pPr>
        <w:numPr>
          <w:ilvl w:val="0"/>
          <w:numId w:val="5"/>
        </w:numPr>
        <w:spacing w:before="100" w:beforeAutospacing="1" w:after="100" w:afterAutospacing="1" w:line="240" w:lineRule="auto"/>
        <w:rPr>
          <w:rFonts w:eastAsia="Times New Roman" w:cs="Times New Roman"/>
          <w:szCs w:val="24"/>
        </w:rPr>
      </w:pPr>
      <w:r w:rsidRPr="00CF7142">
        <w:rPr>
          <w:rFonts w:eastAsia="Times New Roman" w:cs="Times New Roman"/>
          <w:szCs w:val="24"/>
        </w:rPr>
        <w:t>E~F means at least one of assignment and test found plagiarism</w:t>
      </w:r>
    </w:p>
    <w:p w:rsidR="00CF7142" w:rsidRPr="00CF7142" w:rsidRDefault="00CF7142" w:rsidP="00CF7142">
      <w:pPr>
        <w:numPr>
          <w:ilvl w:val="0"/>
          <w:numId w:val="5"/>
        </w:numPr>
        <w:spacing w:before="100" w:beforeAutospacing="1" w:after="100" w:afterAutospacing="1" w:line="240" w:lineRule="auto"/>
        <w:rPr>
          <w:rFonts w:eastAsia="Times New Roman" w:cs="Times New Roman"/>
          <w:szCs w:val="24"/>
        </w:rPr>
      </w:pPr>
      <w:r w:rsidRPr="00CF7142">
        <w:rPr>
          <w:rFonts w:eastAsia="Times New Roman" w:cs="Times New Roman"/>
          <w:szCs w:val="24"/>
        </w:rPr>
        <w:t xml:space="preserve">D (50-59) means that you are </w:t>
      </w:r>
      <w:r w:rsidRPr="00CF7142">
        <w:rPr>
          <w:rFonts w:eastAsia="Times New Roman" w:cs="Times New Roman"/>
          <w:i/>
          <w:iCs/>
          <w:szCs w:val="24"/>
        </w:rPr>
        <w:t>able to summarize and order readings relevant to the topic</w:t>
      </w:r>
      <w:r w:rsidRPr="00CF7142">
        <w:rPr>
          <w:rFonts w:eastAsia="Times New Roman" w:cs="Times New Roman"/>
          <w:szCs w:val="24"/>
        </w:rPr>
        <w:t>.</w:t>
      </w:r>
    </w:p>
    <w:p w:rsidR="00CF7142" w:rsidRPr="00CF7142" w:rsidRDefault="00CF7142" w:rsidP="00CF7142">
      <w:pPr>
        <w:numPr>
          <w:ilvl w:val="0"/>
          <w:numId w:val="5"/>
        </w:numPr>
        <w:spacing w:before="100" w:beforeAutospacing="1" w:after="100" w:afterAutospacing="1" w:line="240" w:lineRule="auto"/>
        <w:rPr>
          <w:rFonts w:eastAsia="Times New Roman" w:cs="Times New Roman"/>
          <w:szCs w:val="24"/>
        </w:rPr>
      </w:pPr>
      <w:r w:rsidRPr="00CF7142">
        <w:rPr>
          <w:rFonts w:eastAsia="Times New Roman" w:cs="Times New Roman"/>
          <w:szCs w:val="24"/>
        </w:rPr>
        <w:t xml:space="preserve">C (60-69) means that you do this </w:t>
      </w:r>
      <w:r w:rsidRPr="00CF7142">
        <w:rPr>
          <w:rFonts w:eastAsia="Times New Roman" w:cs="Times New Roman"/>
          <w:i/>
          <w:iCs/>
          <w:szCs w:val="24"/>
        </w:rPr>
        <w:t>with some greater precision and flair or more comprehensively and/or accessibly</w:t>
      </w:r>
      <w:r w:rsidRPr="00CF7142">
        <w:rPr>
          <w:rFonts w:eastAsia="Times New Roman" w:cs="Times New Roman"/>
          <w:szCs w:val="24"/>
        </w:rPr>
        <w:t>.</w:t>
      </w:r>
    </w:p>
    <w:p w:rsidR="00CF7142" w:rsidRPr="00CF7142" w:rsidRDefault="00CF7142" w:rsidP="00CF7142">
      <w:pPr>
        <w:numPr>
          <w:ilvl w:val="0"/>
          <w:numId w:val="5"/>
        </w:numPr>
        <w:spacing w:before="100" w:beforeAutospacing="1" w:after="100" w:afterAutospacing="1" w:line="240" w:lineRule="auto"/>
        <w:rPr>
          <w:rFonts w:eastAsia="Times New Roman" w:cs="Times New Roman"/>
          <w:szCs w:val="24"/>
        </w:rPr>
      </w:pPr>
      <w:r w:rsidRPr="00CF7142">
        <w:rPr>
          <w:rFonts w:eastAsia="Times New Roman" w:cs="Times New Roman"/>
          <w:szCs w:val="24"/>
        </w:rPr>
        <w:t xml:space="preserve">B (70-79) indicates that you have </w:t>
      </w:r>
      <w:r w:rsidRPr="00CF7142">
        <w:rPr>
          <w:rFonts w:eastAsia="Times New Roman" w:cs="Times New Roman"/>
          <w:i/>
          <w:iCs/>
          <w:szCs w:val="24"/>
        </w:rPr>
        <w:t>shown evidences of substantial and well argued independence of thoughts, insightful evaluation, or original research</w:t>
      </w:r>
      <w:r w:rsidRPr="00CF7142">
        <w:rPr>
          <w:rFonts w:eastAsia="Times New Roman" w:cs="Times New Roman"/>
          <w:szCs w:val="24"/>
        </w:rPr>
        <w:t>.</w:t>
      </w:r>
    </w:p>
    <w:p w:rsidR="00CF7142" w:rsidRPr="00CF7142" w:rsidRDefault="00CF7142" w:rsidP="00CF7142">
      <w:pPr>
        <w:numPr>
          <w:ilvl w:val="0"/>
          <w:numId w:val="5"/>
        </w:numPr>
        <w:spacing w:before="100" w:beforeAutospacing="1" w:after="100" w:afterAutospacing="1" w:line="240" w:lineRule="auto"/>
        <w:rPr>
          <w:rFonts w:eastAsia="Times New Roman" w:cs="Times New Roman"/>
          <w:szCs w:val="24"/>
        </w:rPr>
      </w:pPr>
      <w:r w:rsidRPr="00CF7142">
        <w:rPr>
          <w:rFonts w:eastAsia="Times New Roman" w:cs="Times New Roman"/>
          <w:szCs w:val="24"/>
        </w:rPr>
        <w:t xml:space="preserve">A (80-100) indicates that you have </w:t>
      </w:r>
      <w:r w:rsidRPr="00CF7142">
        <w:rPr>
          <w:rFonts w:eastAsia="Times New Roman" w:cs="Times New Roman"/>
          <w:i/>
          <w:iCs/>
          <w:szCs w:val="24"/>
        </w:rPr>
        <w:t xml:space="preserve">added significant new values to existing knowledge or understanding through logic or evidence of some </w:t>
      </w:r>
      <w:proofErr w:type="spellStart"/>
      <w:r w:rsidRPr="00CF7142">
        <w:rPr>
          <w:rFonts w:eastAsia="Times New Roman" w:cs="Times New Roman"/>
          <w:i/>
          <w:iCs/>
          <w:szCs w:val="24"/>
        </w:rPr>
        <w:t>ingenuity</w:t>
      </w:r>
      <w:proofErr w:type="gramStart"/>
      <w:r w:rsidRPr="00CF7142">
        <w:rPr>
          <w:rFonts w:eastAsia="Times New Roman" w:cs="Times New Roman"/>
          <w:i/>
          <w:iCs/>
          <w:szCs w:val="24"/>
        </w:rPr>
        <w:t>,creativity</w:t>
      </w:r>
      <w:proofErr w:type="spellEnd"/>
      <w:proofErr w:type="gramEnd"/>
      <w:r w:rsidRPr="00CF7142">
        <w:rPr>
          <w:rFonts w:eastAsia="Times New Roman" w:cs="Times New Roman"/>
          <w:i/>
          <w:iCs/>
          <w:szCs w:val="24"/>
        </w:rPr>
        <w:t>, or excellence.</w:t>
      </w:r>
    </w:p>
    <w:p w:rsidR="00CF7142" w:rsidRPr="00CF7142" w:rsidRDefault="00CF7142" w:rsidP="00CF7142">
      <w:pPr>
        <w:spacing w:before="100" w:beforeAutospacing="1" w:after="100" w:afterAutospacing="1" w:line="240" w:lineRule="auto"/>
        <w:rPr>
          <w:rFonts w:eastAsia="Times New Roman" w:cs="Times New Roman"/>
          <w:szCs w:val="24"/>
        </w:rPr>
      </w:pPr>
      <w:proofErr w:type="gramStart"/>
      <w:r w:rsidRPr="00CF7142">
        <w:rPr>
          <w:rFonts w:eastAsia="Times New Roman" w:cs="Times New Roman"/>
          <w:b/>
          <w:bCs/>
          <w:szCs w:val="24"/>
        </w:rPr>
        <w:t>Guidelines for Written Work, Assessment, and Plagiarism</w:t>
      </w:r>
      <w:r w:rsidRPr="00CF7142">
        <w:rPr>
          <w:rFonts w:eastAsia="Times New Roman" w:cs="Times New Roman"/>
          <w:szCs w:val="24"/>
        </w:rPr>
        <w:br/>
        <w:t>At the undergraduate level, a high quality presentation and content is</w:t>
      </w:r>
      <w:proofErr w:type="gramEnd"/>
      <w:r w:rsidRPr="00CF7142">
        <w:rPr>
          <w:rFonts w:eastAsia="Times New Roman" w:cs="Times New Roman"/>
          <w:szCs w:val="24"/>
        </w:rPr>
        <w:t xml:space="preserve"> required. All works should be typewritten, proofread, and checked for accuracy before submission. Marks will be deducted for lack of referencing.</w:t>
      </w:r>
      <w:r w:rsidRPr="00CF7142">
        <w:rPr>
          <w:rFonts w:eastAsia="Times New Roman" w:cs="Times New Roman"/>
          <w:szCs w:val="24"/>
        </w:rPr>
        <w:br/>
        <w:t>Faculty of Economics, Yogyakarta State University has strict rules regarding honesty in assessment. All students should be aware of the rules concerning misconducts in assessment, which prohibit certain behaviors, such as:</w:t>
      </w:r>
    </w:p>
    <w:p w:rsidR="00CF7142" w:rsidRPr="00CF7142" w:rsidRDefault="00CF7142" w:rsidP="00CF7142">
      <w:pPr>
        <w:numPr>
          <w:ilvl w:val="0"/>
          <w:numId w:val="6"/>
        </w:numPr>
        <w:spacing w:before="100" w:beforeAutospacing="1" w:after="100" w:afterAutospacing="1" w:line="240" w:lineRule="auto"/>
        <w:rPr>
          <w:rFonts w:eastAsia="Times New Roman" w:cs="Times New Roman"/>
          <w:szCs w:val="24"/>
        </w:rPr>
      </w:pPr>
      <w:r w:rsidRPr="00CF7142">
        <w:rPr>
          <w:rFonts w:eastAsia="Times New Roman" w:cs="Times New Roman"/>
          <w:szCs w:val="24"/>
        </w:rPr>
        <w:t>No part of the work has been copied from any other person’s work except where due acknowledgement is made in the text,</w:t>
      </w:r>
    </w:p>
    <w:p w:rsidR="00CF7142" w:rsidRPr="00CF7142" w:rsidRDefault="00CF7142" w:rsidP="00CF7142">
      <w:pPr>
        <w:numPr>
          <w:ilvl w:val="0"/>
          <w:numId w:val="6"/>
        </w:numPr>
        <w:spacing w:before="100" w:beforeAutospacing="1" w:after="100" w:afterAutospacing="1" w:line="240" w:lineRule="auto"/>
        <w:rPr>
          <w:rFonts w:eastAsia="Times New Roman" w:cs="Times New Roman"/>
          <w:szCs w:val="24"/>
        </w:rPr>
      </w:pPr>
      <w:r w:rsidRPr="00CF7142">
        <w:rPr>
          <w:rFonts w:eastAsia="Times New Roman" w:cs="Times New Roman"/>
          <w:szCs w:val="24"/>
        </w:rPr>
        <w:t>No part of the work has been written by any other person except where such collaboration has been authorized by the lecturer concerned, and</w:t>
      </w:r>
    </w:p>
    <w:p w:rsidR="00CF7142" w:rsidRPr="00CF7142" w:rsidRDefault="00CF7142" w:rsidP="00CF7142">
      <w:pPr>
        <w:numPr>
          <w:ilvl w:val="0"/>
          <w:numId w:val="6"/>
        </w:numPr>
        <w:spacing w:before="100" w:beforeAutospacing="1" w:after="100" w:afterAutospacing="1" w:line="240" w:lineRule="auto"/>
        <w:rPr>
          <w:rFonts w:eastAsia="Times New Roman" w:cs="Times New Roman"/>
          <w:szCs w:val="24"/>
        </w:rPr>
      </w:pPr>
      <w:r w:rsidRPr="00CF7142">
        <w:rPr>
          <w:rFonts w:eastAsia="Times New Roman" w:cs="Times New Roman"/>
          <w:szCs w:val="24"/>
        </w:rPr>
        <w:t>No part of the work has been submitted for assessment in another course in this or another part of the university except where authorized by the lecturer concerned.</w:t>
      </w:r>
    </w:p>
    <w:p w:rsidR="00D668D8" w:rsidRPr="00CF7142" w:rsidRDefault="00D668D8" w:rsidP="00CF7142"/>
    <w:sectPr w:rsidR="00D668D8" w:rsidRPr="00CF7142" w:rsidSect="00870ECD">
      <w:pgSz w:w="11907" w:h="16840" w:code="9"/>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058A"/>
    <w:multiLevelType w:val="multilevel"/>
    <w:tmpl w:val="7B6E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836C6"/>
    <w:multiLevelType w:val="multilevel"/>
    <w:tmpl w:val="05F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F640C"/>
    <w:multiLevelType w:val="multilevel"/>
    <w:tmpl w:val="4E04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DD2C5D"/>
    <w:multiLevelType w:val="multilevel"/>
    <w:tmpl w:val="522E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05303E"/>
    <w:multiLevelType w:val="multilevel"/>
    <w:tmpl w:val="EBE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377D4"/>
    <w:multiLevelType w:val="multilevel"/>
    <w:tmpl w:val="9BB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F7142"/>
    <w:rsid w:val="00870ECD"/>
    <w:rsid w:val="00907280"/>
    <w:rsid w:val="00CF7142"/>
    <w:rsid w:val="00D66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14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F7142"/>
    <w:rPr>
      <w:b/>
      <w:bCs/>
    </w:rPr>
  </w:style>
  <w:style w:type="character" w:styleId="Hyperlink">
    <w:name w:val="Hyperlink"/>
    <w:basedOn w:val="DefaultParagraphFont"/>
    <w:uiPriority w:val="99"/>
    <w:semiHidden/>
    <w:unhideWhenUsed/>
    <w:rsid w:val="00CF7142"/>
    <w:rPr>
      <w:color w:val="0000FF"/>
      <w:u w:val="single"/>
    </w:rPr>
  </w:style>
  <w:style w:type="character" w:styleId="Emphasis">
    <w:name w:val="Emphasis"/>
    <w:basedOn w:val="DefaultParagraphFont"/>
    <w:uiPriority w:val="20"/>
    <w:qFormat/>
    <w:rsid w:val="00CF7142"/>
    <w:rPr>
      <w:i/>
      <w:iCs/>
    </w:rPr>
  </w:style>
  <w:style w:type="paragraph" w:styleId="BalloonText">
    <w:name w:val="Balloon Text"/>
    <w:basedOn w:val="Normal"/>
    <w:link w:val="BalloonTextChar"/>
    <w:uiPriority w:val="99"/>
    <w:semiHidden/>
    <w:unhideWhenUsed/>
    <w:rsid w:val="00CF7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128071">
      <w:bodyDiv w:val="1"/>
      <w:marLeft w:val="0"/>
      <w:marRight w:val="0"/>
      <w:marTop w:val="0"/>
      <w:marBottom w:val="0"/>
      <w:divBdr>
        <w:top w:val="none" w:sz="0" w:space="0" w:color="auto"/>
        <w:left w:val="none" w:sz="0" w:space="0" w:color="auto"/>
        <w:bottom w:val="none" w:sz="0" w:space="0" w:color="auto"/>
        <w:right w:val="none" w:sz="0" w:space="0" w:color="auto"/>
      </w:divBdr>
      <w:divsChild>
        <w:div w:id="835611463">
          <w:marLeft w:val="0"/>
          <w:marRight w:val="0"/>
          <w:marTop w:val="0"/>
          <w:marBottom w:val="0"/>
          <w:divBdr>
            <w:top w:val="none" w:sz="0" w:space="0" w:color="auto"/>
            <w:left w:val="none" w:sz="0" w:space="0" w:color="auto"/>
            <w:bottom w:val="none" w:sz="0" w:space="0" w:color="auto"/>
            <w:right w:val="none" w:sz="0" w:space="0" w:color="auto"/>
          </w:divBdr>
        </w:div>
        <w:div w:id="105527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ana007.files.wordpress.com/2012/02/1-concept-and-issues.pptx" TargetMode="External"/><Relationship Id="rId13" Type="http://schemas.openxmlformats.org/officeDocument/2006/relationships/hyperlink" Target="https://arwana007.files.wordpress.com/2012/02/competitive-adv-and-shrm.pdf" TargetMode="External"/><Relationship Id="rId18" Type="http://schemas.openxmlformats.org/officeDocument/2006/relationships/hyperlink" Target="https://arwana007.files.wordpress.com/2012/02/6-stakeholder-characteristics.pptx" TargetMode="External"/><Relationship Id="rId26" Type="http://schemas.openxmlformats.org/officeDocument/2006/relationships/hyperlink" Target="https://arwana007.files.wordpress.com/2012/02/legitimacy-of-hrm-practice.pdf" TargetMode="External"/><Relationship Id="rId3" Type="http://schemas.openxmlformats.org/officeDocument/2006/relationships/settings" Target="settings.xml"/><Relationship Id="rId21" Type="http://schemas.openxmlformats.org/officeDocument/2006/relationships/hyperlink" Target="https://arwana007.files.wordpress.com/2012/02/the-nature-and-consequences-of-human-resource-strategy.pdf" TargetMode="External"/><Relationship Id="rId7" Type="http://schemas.openxmlformats.org/officeDocument/2006/relationships/hyperlink" Target="https://arwana007.files.wordpress.com/2012/02/mtg2rp.pdf" TargetMode="External"/><Relationship Id="rId12" Type="http://schemas.openxmlformats.org/officeDocument/2006/relationships/hyperlink" Target="https://arwana007.files.wordpress.com/2012/02/2-global-views.pptx" TargetMode="External"/><Relationship Id="rId17" Type="http://schemas.openxmlformats.org/officeDocument/2006/relationships/hyperlink" Target="https://arwana007.files.wordpress.com/2012/02/5-personal-characteristics.pptx" TargetMode="External"/><Relationship Id="rId25" Type="http://schemas.openxmlformats.org/officeDocument/2006/relationships/hyperlink" Target="https://arwana007.files.wordpress.com/2012/02/the-role-of-strategy-architect-in-the-strategic-hr-organization.pdf" TargetMode="External"/><Relationship Id="rId2" Type="http://schemas.openxmlformats.org/officeDocument/2006/relationships/styles" Target="styles.xml"/><Relationship Id="rId16" Type="http://schemas.openxmlformats.org/officeDocument/2006/relationships/hyperlink" Target="https://arwana007.files.wordpress.com/2012/02/4-organizational-characteristics.pptx" TargetMode="External"/><Relationship Id="rId20" Type="http://schemas.openxmlformats.org/officeDocument/2006/relationships/hyperlink" Target="https://arwana007.files.wordpress.com/2012/02/implications-for-research.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rwana007.files.wordpress.com/2012/02/globalization.pdf" TargetMode="External"/><Relationship Id="rId24" Type="http://schemas.openxmlformats.org/officeDocument/2006/relationships/hyperlink" Target="https://arwana007.files.wordpress.com/2012/02/innovation-in-shrm.pdf" TargetMode="External"/><Relationship Id="rId5" Type="http://schemas.openxmlformats.org/officeDocument/2006/relationships/hyperlink" Target="https://arwana007.files.wordpress.com/2012/02/concept.png" TargetMode="External"/><Relationship Id="rId15" Type="http://schemas.openxmlformats.org/officeDocument/2006/relationships/hyperlink" Target="https://arwana007.files.wordpress.com/2012/02/3-competitive-advantage.pptx" TargetMode="External"/><Relationship Id="rId23" Type="http://schemas.openxmlformats.org/officeDocument/2006/relationships/hyperlink" Target="https://arwana007.files.wordpress.com/2012/02/3-stages.pdf" TargetMode="External"/><Relationship Id="rId28" Type="http://schemas.openxmlformats.org/officeDocument/2006/relationships/hyperlink" Target="https://arwana007.files.wordpress.com/2012/02/assessing-value-of-international-workers.pdf" TargetMode="External"/><Relationship Id="rId10" Type="http://schemas.openxmlformats.org/officeDocument/2006/relationships/hyperlink" Target="https://arwana007.files.wordpress.com/2012/02/global-context.pdf" TargetMode="External"/><Relationship Id="rId19" Type="http://schemas.openxmlformats.org/officeDocument/2006/relationships/hyperlink" Target="https://arwana007.files.wordpress.com/2012/02/modes-of-theorizing-in-shrm.pdf" TargetMode="External"/><Relationship Id="rId4" Type="http://schemas.openxmlformats.org/officeDocument/2006/relationships/webSettings" Target="webSettings.xml"/><Relationship Id="rId9" Type="http://schemas.openxmlformats.org/officeDocument/2006/relationships/hyperlink" Target="https://arwana007.files.wordpress.com/2012/02/global-views.pdf" TargetMode="External"/><Relationship Id="rId14" Type="http://schemas.openxmlformats.org/officeDocument/2006/relationships/hyperlink" Target="https://arwana007.files.wordpress.com/2012/02/shrm-and-competitive-advantages.pdf" TargetMode="External"/><Relationship Id="rId22" Type="http://schemas.openxmlformats.org/officeDocument/2006/relationships/hyperlink" Target="https://arwana007.files.wordpress.com/2012/02/change-strategy-and-strategic-human-resource.pdf" TargetMode="External"/><Relationship Id="rId27" Type="http://schemas.openxmlformats.org/officeDocument/2006/relationships/hyperlink" Target="https://arwana007.files.wordpress.com/2012/02/development-of-hrm-effectivenes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1369</Words>
  <Characters>7808</Characters>
  <Application>Microsoft Office Word</Application>
  <DocSecurity>0</DocSecurity>
  <Lines>65</Lines>
  <Paragraphs>18</Paragraphs>
  <ScaleCrop>false</ScaleCrop>
  <Company>UNY</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2015-07-14T07:58:00Z</dcterms:created>
  <dcterms:modified xsi:type="dcterms:W3CDTF">2015-07-14T08:00:00Z</dcterms:modified>
</cp:coreProperties>
</file>