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45E03" w14:textId="5D7DFF7D" w:rsidR="00A0123F" w:rsidRPr="00CA5A3D" w:rsidRDefault="00FA71FD" w:rsidP="00CA5A3D">
      <w:pPr>
        <w:shd w:val="clear" w:color="auto" w:fill="FFFFFF"/>
        <w:spacing w:before="300" w:after="150" w:line="36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eastAsia="Times New Roman" w:hAnsi="Times New Roman" w:cs="Times New Roman"/>
          <w:b/>
          <w:bCs/>
          <w:color w:val="000000" w:themeColor="text1"/>
          <w:sz w:val="36"/>
          <w:szCs w:val="36"/>
          <w:lang w:val="id-ID" w:bidi="ar-SA"/>
        </w:rPr>
        <w:t>TUGAS EVALUASI MODEL STRATEGI</w:t>
      </w:r>
    </w:p>
    <w:p w14:paraId="2CE199C7" w14:textId="65D52748" w:rsidR="00FA71FD" w:rsidRPr="00CA5A3D" w:rsidRDefault="00FA71FD" w:rsidP="00CA5A3D">
      <w:pPr>
        <w:shd w:val="clear" w:color="auto" w:fill="FFFFFF"/>
        <w:spacing w:before="300" w:after="150" w:line="360" w:lineRule="auto"/>
        <w:jc w:val="center"/>
        <w:outlineLvl w:val="2"/>
        <w:rPr>
          <w:rFonts w:ascii="Times New Roman" w:eastAsia="Times New Roman" w:hAnsi="Times New Roman" w:cs="Times New Roman"/>
          <w:b/>
          <w:bCs/>
          <w:color w:val="000000" w:themeColor="text1"/>
          <w:sz w:val="36"/>
          <w:szCs w:val="36"/>
          <w:lang w:val="id-ID" w:bidi="ar-SA"/>
        </w:rPr>
      </w:pPr>
    </w:p>
    <w:p w14:paraId="3D50D3A4" w14:textId="566803D2" w:rsidR="00FA71FD" w:rsidRPr="00CA5A3D" w:rsidRDefault="00A0123F" w:rsidP="00CA5A3D">
      <w:pPr>
        <w:shd w:val="clear" w:color="auto" w:fill="FFFFFF"/>
        <w:spacing w:before="300" w:after="150" w:line="36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hAnsi="Times New Roman" w:cs="Times New Roman"/>
          <w:b/>
          <w:bCs/>
          <w:noProof/>
          <w:sz w:val="24"/>
          <w:szCs w:val="24"/>
          <w:lang w:val="id-ID"/>
        </w:rPr>
        <w:drawing>
          <wp:inline distT="0" distB="0" distL="0" distR="0" wp14:anchorId="7E652F9A" wp14:editId="72663765">
            <wp:extent cx="2144486" cy="2144486"/>
            <wp:effectExtent l="0" t="0" r="8255" b="825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5027" cy="2145027"/>
                    </a:xfrm>
                    <a:prstGeom prst="rect">
                      <a:avLst/>
                    </a:prstGeom>
                  </pic:spPr>
                </pic:pic>
              </a:graphicData>
            </a:graphic>
          </wp:inline>
        </w:drawing>
      </w:r>
    </w:p>
    <w:p w14:paraId="6F676FDE" w14:textId="6E3B9D05" w:rsidR="00A0123F" w:rsidRPr="00CA5A3D" w:rsidRDefault="00A0123F" w:rsidP="00CA5A3D">
      <w:pPr>
        <w:shd w:val="clear" w:color="auto" w:fill="FFFFFF"/>
        <w:spacing w:before="300" w:after="150" w:line="360" w:lineRule="auto"/>
        <w:jc w:val="center"/>
        <w:outlineLvl w:val="2"/>
        <w:rPr>
          <w:rFonts w:ascii="Times New Roman" w:eastAsia="Times New Roman" w:hAnsi="Times New Roman" w:cs="Times New Roman"/>
          <w:b/>
          <w:bCs/>
          <w:color w:val="000000" w:themeColor="text1"/>
          <w:sz w:val="36"/>
          <w:szCs w:val="36"/>
          <w:lang w:val="id-ID" w:bidi="ar-SA"/>
        </w:rPr>
      </w:pPr>
    </w:p>
    <w:p w14:paraId="763AA43D" w14:textId="21C22F1B" w:rsidR="00A0123F" w:rsidRPr="00CA5A3D" w:rsidRDefault="00A0123F" w:rsidP="00CA5A3D">
      <w:pPr>
        <w:shd w:val="clear" w:color="auto" w:fill="FFFFFF"/>
        <w:spacing w:before="300" w:after="150" w:line="360" w:lineRule="auto"/>
        <w:jc w:val="center"/>
        <w:outlineLvl w:val="2"/>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Disusun oleh :</w:t>
      </w:r>
    </w:p>
    <w:p w14:paraId="3195ED4C" w14:textId="3E4BD8B2" w:rsidR="00A0123F" w:rsidRPr="00CA5A3D" w:rsidRDefault="00A0123F" w:rsidP="00CA5A3D">
      <w:pPr>
        <w:shd w:val="clear" w:color="auto" w:fill="FFFFFF"/>
        <w:spacing w:before="300" w:after="150" w:line="360" w:lineRule="auto"/>
        <w:jc w:val="center"/>
        <w:outlineLvl w:val="2"/>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Ivana Helmalia Guntari</w:t>
      </w:r>
    </w:p>
    <w:p w14:paraId="3B08DBAA" w14:textId="5DDA88C5" w:rsidR="00A0123F" w:rsidRDefault="00A0123F" w:rsidP="00CA5A3D">
      <w:pPr>
        <w:shd w:val="clear" w:color="auto" w:fill="FFFFFF"/>
        <w:spacing w:before="300" w:after="150" w:line="360" w:lineRule="auto"/>
        <w:jc w:val="center"/>
        <w:outlineLvl w:val="2"/>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NIM. 19808141033</w:t>
      </w:r>
    </w:p>
    <w:p w14:paraId="6A586337" w14:textId="77777777" w:rsidR="00CA5A3D" w:rsidRPr="00CA5A3D" w:rsidRDefault="00CA5A3D" w:rsidP="00CA5A3D">
      <w:pPr>
        <w:shd w:val="clear" w:color="auto" w:fill="FFFFFF"/>
        <w:spacing w:before="300" w:after="150" w:line="360" w:lineRule="auto"/>
        <w:jc w:val="center"/>
        <w:outlineLvl w:val="2"/>
        <w:rPr>
          <w:rFonts w:ascii="Times New Roman" w:eastAsia="Times New Roman" w:hAnsi="Times New Roman" w:cs="Times New Roman"/>
          <w:color w:val="000000" w:themeColor="text1"/>
          <w:sz w:val="24"/>
          <w:szCs w:val="24"/>
          <w:lang w:val="id-ID" w:bidi="ar-SA"/>
        </w:rPr>
      </w:pPr>
    </w:p>
    <w:p w14:paraId="7D4CF1FA" w14:textId="1793E0C2" w:rsidR="00A0123F" w:rsidRPr="00CA5A3D" w:rsidRDefault="00A0123F" w:rsidP="00CA5A3D">
      <w:pPr>
        <w:shd w:val="clear" w:color="auto" w:fill="FFFFFF"/>
        <w:spacing w:before="300" w:after="150" w:line="24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eastAsia="Times New Roman" w:hAnsi="Times New Roman" w:cs="Times New Roman"/>
          <w:b/>
          <w:bCs/>
          <w:color w:val="000000" w:themeColor="text1"/>
          <w:sz w:val="36"/>
          <w:szCs w:val="36"/>
          <w:lang w:val="id-ID" w:bidi="ar-SA"/>
        </w:rPr>
        <w:t>JURUSAN MANAJEMEN</w:t>
      </w:r>
    </w:p>
    <w:p w14:paraId="1F224340" w14:textId="54CB4E78" w:rsidR="00A0123F" w:rsidRPr="00CA5A3D" w:rsidRDefault="00A0123F" w:rsidP="00CA5A3D">
      <w:pPr>
        <w:shd w:val="clear" w:color="auto" w:fill="FFFFFF"/>
        <w:spacing w:before="300" w:after="150" w:line="24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eastAsia="Times New Roman" w:hAnsi="Times New Roman" w:cs="Times New Roman"/>
          <w:b/>
          <w:bCs/>
          <w:color w:val="000000" w:themeColor="text1"/>
          <w:sz w:val="36"/>
          <w:szCs w:val="36"/>
          <w:lang w:val="id-ID" w:bidi="ar-SA"/>
        </w:rPr>
        <w:t>FAKULTAS EKONOMI</w:t>
      </w:r>
    </w:p>
    <w:p w14:paraId="73A30F6D" w14:textId="3DAEED7C" w:rsidR="00FA71FD" w:rsidRPr="00CA5A3D" w:rsidRDefault="00A0123F" w:rsidP="00CA5A3D">
      <w:pPr>
        <w:shd w:val="clear" w:color="auto" w:fill="FFFFFF"/>
        <w:spacing w:before="300" w:after="150" w:line="24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eastAsia="Times New Roman" w:hAnsi="Times New Roman" w:cs="Times New Roman"/>
          <w:b/>
          <w:bCs/>
          <w:color w:val="000000" w:themeColor="text1"/>
          <w:sz w:val="36"/>
          <w:szCs w:val="36"/>
          <w:lang w:val="id-ID" w:bidi="ar-SA"/>
        </w:rPr>
        <w:t>UNIVERSITAS NEGERI YOGYAKARTA</w:t>
      </w:r>
    </w:p>
    <w:p w14:paraId="31D3336B" w14:textId="5430F95E" w:rsidR="00CA5A3D" w:rsidRDefault="00A0123F" w:rsidP="00CA5A3D">
      <w:pPr>
        <w:shd w:val="clear" w:color="auto" w:fill="FFFFFF"/>
        <w:spacing w:before="300" w:after="150" w:line="240" w:lineRule="auto"/>
        <w:jc w:val="center"/>
        <w:outlineLvl w:val="2"/>
        <w:rPr>
          <w:rFonts w:ascii="Times New Roman" w:eastAsia="Times New Roman" w:hAnsi="Times New Roman" w:cs="Times New Roman"/>
          <w:b/>
          <w:bCs/>
          <w:color w:val="000000" w:themeColor="text1"/>
          <w:sz w:val="36"/>
          <w:szCs w:val="36"/>
          <w:lang w:val="id-ID" w:bidi="ar-SA"/>
        </w:rPr>
      </w:pPr>
      <w:r w:rsidRPr="00CA5A3D">
        <w:rPr>
          <w:rFonts w:ascii="Times New Roman" w:eastAsia="Times New Roman" w:hAnsi="Times New Roman" w:cs="Times New Roman"/>
          <w:b/>
          <w:bCs/>
          <w:color w:val="000000" w:themeColor="text1"/>
          <w:sz w:val="36"/>
          <w:szCs w:val="36"/>
          <w:lang w:val="id-ID" w:bidi="ar-SA"/>
        </w:rPr>
        <w:t>2021/2022</w:t>
      </w:r>
    </w:p>
    <w:p w14:paraId="75DB80EF" w14:textId="77777777" w:rsidR="00CA5A3D" w:rsidRPr="00CA5A3D" w:rsidRDefault="00CA5A3D" w:rsidP="00CA5A3D">
      <w:pPr>
        <w:shd w:val="clear" w:color="auto" w:fill="FFFFFF"/>
        <w:spacing w:before="300" w:after="150" w:line="240" w:lineRule="auto"/>
        <w:jc w:val="center"/>
        <w:outlineLvl w:val="2"/>
        <w:rPr>
          <w:rFonts w:ascii="Times New Roman" w:eastAsia="Times New Roman" w:hAnsi="Times New Roman" w:cs="Times New Roman"/>
          <w:b/>
          <w:bCs/>
          <w:color w:val="000000" w:themeColor="text1"/>
          <w:sz w:val="36"/>
          <w:szCs w:val="36"/>
          <w:lang w:val="id-ID" w:bidi="ar-SA"/>
        </w:rPr>
      </w:pPr>
    </w:p>
    <w:p w14:paraId="3B696913" w14:textId="5D88371E" w:rsidR="00387268" w:rsidRPr="00CA5A3D" w:rsidRDefault="00387268" w:rsidP="00CA5A3D">
      <w:pPr>
        <w:shd w:val="clear" w:color="auto" w:fill="FFFFFF"/>
        <w:spacing w:before="300" w:after="150" w:line="360" w:lineRule="auto"/>
        <w:jc w:val="center"/>
        <w:outlineLvl w:val="2"/>
        <w:rPr>
          <w:rFonts w:ascii="Times New Roman" w:eastAsia="Times New Roman" w:hAnsi="Times New Roman" w:cs="Times New Roman"/>
          <w:b/>
          <w:bCs/>
          <w:color w:val="000000" w:themeColor="text1"/>
          <w:sz w:val="24"/>
          <w:szCs w:val="24"/>
          <w:lang w:val="id-ID" w:bidi="ar-SA"/>
        </w:rPr>
      </w:pPr>
      <w:r w:rsidRPr="00CA5A3D">
        <w:rPr>
          <w:rFonts w:ascii="Times New Roman" w:eastAsia="Times New Roman" w:hAnsi="Times New Roman" w:cs="Times New Roman"/>
          <w:b/>
          <w:bCs/>
          <w:color w:val="000000" w:themeColor="text1"/>
          <w:sz w:val="24"/>
          <w:szCs w:val="24"/>
          <w:lang w:val="id-ID" w:bidi="ar-SA"/>
        </w:rPr>
        <w:t>PROFIL PERUSAHAAN</w:t>
      </w:r>
    </w:p>
    <w:p w14:paraId="058FB662" w14:textId="00BC251F" w:rsidR="00387268" w:rsidRPr="00CA5A3D" w:rsidRDefault="00296806" w:rsidP="00CA5A3D">
      <w:pPr>
        <w:shd w:val="clear" w:color="auto" w:fill="FFFFFF"/>
        <w:spacing w:before="300" w:after="150" w:line="360" w:lineRule="auto"/>
        <w:jc w:val="center"/>
        <w:outlineLvl w:val="2"/>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noProof/>
          <w:color w:val="000000" w:themeColor="text1"/>
          <w:sz w:val="24"/>
          <w:szCs w:val="24"/>
          <w:lang w:val="id-ID" w:bidi="ar-SA"/>
        </w:rPr>
        <w:drawing>
          <wp:inline distT="0" distB="0" distL="0" distR="0" wp14:anchorId="4CE8D1FB" wp14:editId="029698AB">
            <wp:extent cx="3320143" cy="186758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334659" cy="1875746"/>
                    </a:xfrm>
                    <a:prstGeom prst="rect">
                      <a:avLst/>
                    </a:prstGeom>
                  </pic:spPr>
                </pic:pic>
              </a:graphicData>
            </a:graphic>
          </wp:inline>
        </w:drawing>
      </w:r>
    </w:p>
    <w:p w14:paraId="7E70837D" w14:textId="7FA6C1E5" w:rsidR="00FB75B3" w:rsidRPr="00FB75B3" w:rsidRDefault="00FB75B3" w:rsidP="00CA5A3D">
      <w:pPr>
        <w:shd w:val="clear" w:color="auto" w:fill="FFFFFF"/>
        <w:spacing w:before="300" w:after="150" w:line="360" w:lineRule="auto"/>
        <w:jc w:val="both"/>
        <w:outlineLvl w:val="2"/>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PT Astra International Tbk didirikan di Jakarta pada tahun 1957 sebagai sebuah perusahaan perdagangan umum dengan nama Astra International Inc. Pada tahun 1990, telah dilakukan perubahan nama menjadi PT Astra International Tbk, dalam rangka penawaran umum perdana saham Perseroan kepada masyarakat, yang dilanjutkan dengan pencatatan saham Perseroan di Bursa Efek Indonesia dengan menggunakan ticker ASII. Nilai kapitalisasi pasar Astra pada akhir tahun 2019 adalah sebesar Rp280,3 triliun.</w:t>
      </w:r>
    </w:p>
    <w:p w14:paraId="3D714AD2" w14:textId="77777777" w:rsidR="00FB75B3" w:rsidRPr="00FB75B3" w:rsidRDefault="00FB75B3"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Sesuai anggaran dasar Perseroan, kegiatan usaha yang dapat dijalankan oleh Perusahaan mencakup perdagangan umum, perindustrian, pertambangan, pengangkutan, pertanian, pembangunan, jasa dan konsultasi. Hingga tahun 2019, Astra telah mengembangkan bisnisnya dengan menerapkan model bisnis yang berbasis sinergi dan terdiversifikasi pada tujuh segmen usaha, terdiri dari:</w:t>
      </w:r>
    </w:p>
    <w:p w14:paraId="3E50303B"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Otomotif.</w:t>
      </w:r>
    </w:p>
    <w:p w14:paraId="25572E63"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Jasa Keuangan.</w:t>
      </w:r>
    </w:p>
    <w:p w14:paraId="1C9B5579"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Alat Berat, Pertambangan, Konstruksi &amp; Energi.</w:t>
      </w:r>
    </w:p>
    <w:p w14:paraId="0E2ABDB4"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Agribisnis.</w:t>
      </w:r>
    </w:p>
    <w:p w14:paraId="18BC6574"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Infrastruktur dan Logistik.</w:t>
      </w:r>
    </w:p>
    <w:p w14:paraId="0E8CDC6D"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Teknologi Informasi.</w:t>
      </w:r>
    </w:p>
    <w:p w14:paraId="4CF0E770" w14:textId="77777777" w:rsidR="00FB75B3" w:rsidRPr="00FB75B3" w:rsidRDefault="00FB75B3" w:rsidP="00CA5A3D">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Properti.</w:t>
      </w:r>
    </w:p>
    <w:p w14:paraId="7611B7B0" w14:textId="1F4C73E9" w:rsidR="00FB75B3" w:rsidRPr="00FB75B3" w:rsidRDefault="00FB75B3"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lastRenderedPageBreak/>
        <w:t>Dengan bisnis yang beragam, Astra telah menyentuh berbagai aspek kehidupan bangsa melalui produk dan layanan yang dihasilkan. Dalam keseharian hidup, masyarakat Indonesia menggunakan sepeda motor dan mobil, jalan tol, printer, hingga layanan pembiayaan, perbankan dan asuransi milik Astra. Pelaku bisnis bermitra dengan Astra memanfaatkan berbagai kendaraan komersial, alat berat, layanan logistik, sistem teknologi informasi dan jasa pertambangan dari Astra. Berbagai produk yang dihasilkan, antara lain minyak kelapa sawit, batu bara dan kendaraan bermotor, senantiasa diekspor sehingga Astra dapat berkontribusi dalam menyumbangkan devisa bagi negara.</w:t>
      </w:r>
    </w:p>
    <w:p w14:paraId="20C0D812" w14:textId="77777777" w:rsidR="00FB75B3" w:rsidRPr="00FB75B3" w:rsidRDefault="00FB75B3"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Saat ini, kegiatan operasional bisnis yang tersebar di seluruh Indonesia dikelola melalui 238 anak perusahaan, ventura bersama dan entitas asosiasi, dengan didukung oleh 188,031 karyawan. Sebagai salah satu grup usaha terbesar nasional saat ini, Astra telah membangun reputasi yang kuat melalui penawaran rangkaian produk dan layanan berkualitas, dengan memperhatikan pelaksanaan tata kelola perusahaan dan tata kelola lingkungan yang baik.</w:t>
      </w:r>
    </w:p>
    <w:p w14:paraId="212DEB34" w14:textId="528841D0" w:rsidR="00FB75B3" w:rsidRPr="00CA5A3D" w:rsidRDefault="00FB75B3"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bidi="ar-SA"/>
        </w:rPr>
      </w:pPr>
      <w:r w:rsidRPr="00FB75B3">
        <w:rPr>
          <w:rFonts w:ascii="Times New Roman" w:eastAsia="Times New Roman" w:hAnsi="Times New Roman" w:cs="Times New Roman"/>
          <w:color w:val="000000" w:themeColor="text1"/>
          <w:sz w:val="24"/>
          <w:szCs w:val="24"/>
          <w:lang w:bidi="ar-SA"/>
        </w:rPr>
        <w:t>Astra senantiasa beraspirasi untuk menjadi perusahaan kebanggaan bangsa yang berperan serta dalam upaya untuk meningkatkan kesejahteraan masyarakat Indonesia. Oleh karena itu, kegiatan bisnis Astra berupaya menerapkan perpaduan yang berimbang pada aspek komersial bisnis dan sumbangsih non-bisnis melalui program tanggung jawab sosial yang berkelanjutan di bidang pendidikan, lingkungan, pengembangan usaha kecil dan menengah (UKM) serta kesehatan.</w:t>
      </w:r>
    </w:p>
    <w:p w14:paraId="487C1161" w14:textId="7B739D2F" w:rsidR="00387268" w:rsidRPr="00CA5A3D" w:rsidRDefault="00387268"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bidi="ar-SA"/>
        </w:rPr>
      </w:pPr>
    </w:p>
    <w:p w14:paraId="1D622151" w14:textId="6F6B7E42" w:rsidR="00B419F1" w:rsidRPr="00CA5A3D" w:rsidRDefault="00B419F1" w:rsidP="00CA5A3D">
      <w:pPr>
        <w:pStyle w:val="ListParagraph"/>
        <w:numPr>
          <w:ilvl w:val="0"/>
          <w:numId w:val="3"/>
        </w:numPr>
        <w:shd w:val="clear" w:color="auto" w:fill="FFFFFF"/>
        <w:spacing w:after="300" w:line="360" w:lineRule="auto"/>
        <w:jc w:val="both"/>
        <w:rPr>
          <w:rFonts w:ascii="Times New Roman" w:eastAsia="Times New Roman" w:hAnsi="Times New Roman" w:cs="Times New Roman"/>
          <w:b/>
          <w:bCs/>
          <w:color w:val="000000" w:themeColor="text1"/>
          <w:sz w:val="24"/>
          <w:szCs w:val="24"/>
          <w:lang w:val="id-ID" w:bidi="ar-SA"/>
        </w:rPr>
      </w:pPr>
      <w:r w:rsidRPr="00CA5A3D">
        <w:rPr>
          <w:rFonts w:ascii="Times New Roman" w:eastAsia="Times New Roman" w:hAnsi="Times New Roman" w:cs="Times New Roman"/>
          <w:b/>
          <w:bCs/>
          <w:color w:val="000000" w:themeColor="text1"/>
          <w:sz w:val="24"/>
          <w:szCs w:val="24"/>
          <w:lang w:val="id-ID" w:bidi="ar-SA"/>
        </w:rPr>
        <w:t>PETA STRATEGIS JANGKA PANJANG</w:t>
      </w:r>
    </w:p>
    <w:p w14:paraId="5568104C" w14:textId="1FE42F7B" w:rsidR="00387268" w:rsidRPr="00CA5A3D" w:rsidRDefault="00387268"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Visi dan misi</w:t>
      </w:r>
    </w:p>
    <w:p w14:paraId="46E0F259" w14:textId="767654E9" w:rsidR="00387268" w:rsidRPr="00CA5A3D" w:rsidRDefault="00387268"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Visi</w:t>
      </w:r>
    </w:p>
    <w:p w14:paraId="34A46F73" w14:textId="7A3AAFBD" w:rsidR="00387268" w:rsidRPr="00CA5A3D" w:rsidRDefault="00387268" w:rsidP="00CA5A3D">
      <w:pPr>
        <w:pStyle w:val="ListParagraph"/>
        <w:numPr>
          <w:ilvl w:val="0"/>
          <w:numId w:val="2"/>
        </w:num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Menjadi salah satu perusahaan dengan pengelolaan terbaik di Asia Pasifik dengan pertumbuhan yang berkelanjutan dan struktur keuangan yang solid</w:t>
      </w:r>
    </w:p>
    <w:p w14:paraId="3874DE5F" w14:textId="1729E5D4" w:rsidR="00387268" w:rsidRPr="00CA5A3D" w:rsidRDefault="00387268" w:rsidP="00CA5A3D">
      <w:pPr>
        <w:pStyle w:val="ListParagraph"/>
        <w:numPr>
          <w:ilvl w:val="0"/>
          <w:numId w:val="2"/>
        </w:num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Menjadi perusahaan yang intelligent dan agile yang berfokus pada karyawan, pelanggan, dan masyarakat</w:t>
      </w:r>
    </w:p>
    <w:p w14:paraId="3D62BFE5" w14:textId="57EB974C" w:rsidR="00387268" w:rsidRPr="00CA5A3D" w:rsidRDefault="00387268"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lastRenderedPageBreak/>
        <w:t xml:space="preserve">Misi </w:t>
      </w:r>
    </w:p>
    <w:p w14:paraId="041835C0" w14:textId="2F08CCD5" w:rsidR="00387268" w:rsidRPr="00CA5A3D" w:rsidRDefault="00387268" w:rsidP="00CA5A3D">
      <w:pPr>
        <w:shd w:val="clear" w:color="auto" w:fill="FFFFFF"/>
        <w:spacing w:after="300" w:line="360" w:lineRule="auto"/>
        <w:jc w:val="both"/>
        <w:rPr>
          <w:rFonts w:ascii="Times New Roman" w:eastAsia="Times New Roman" w:hAnsi="Times New Roman" w:cs="Times New Roman"/>
          <w:color w:val="000000" w:themeColor="text1"/>
          <w:sz w:val="24"/>
          <w:szCs w:val="24"/>
          <w:lang w:val="id-ID" w:bidi="ar-SA"/>
        </w:rPr>
      </w:pPr>
      <w:r w:rsidRPr="00CA5A3D">
        <w:rPr>
          <w:rFonts w:ascii="Times New Roman" w:eastAsia="Times New Roman" w:hAnsi="Times New Roman" w:cs="Times New Roman"/>
          <w:color w:val="000000" w:themeColor="text1"/>
          <w:sz w:val="24"/>
          <w:szCs w:val="24"/>
          <w:lang w:val="id-ID" w:bidi="ar-SA"/>
        </w:rPr>
        <w:t>Sejahtera bersama bangsa dengan memberikan nilai terbaik kepada para pemangku kepentingan</w:t>
      </w:r>
    </w:p>
    <w:p w14:paraId="2A23EB5B" w14:textId="6DCBFAC1" w:rsidR="00B81A10" w:rsidRPr="00CA5A3D" w:rsidRDefault="00FA71FD" w:rsidP="00CA5A3D">
      <w:pPr>
        <w:spacing w:line="360" w:lineRule="auto"/>
        <w:rPr>
          <w:rFonts w:ascii="Times New Roman" w:hAnsi="Times New Roman" w:cs="Times New Roman"/>
          <w:color w:val="000000" w:themeColor="text1"/>
          <w:sz w:val="24"/>
          <w:szCs w:val="24"/>
          <w:lang w:val="id-ID"/>
        </w:rPr>
      </w:pPr>
      <w:r w:rsidRPr="00CA5A3D">
        <w:rPr>
          <w:rFonts w:ascii="Times New Roman" w:hAnsi="Times New Roman" w:cs="Times New Roman"/>
          <w:color w:val="000000" w:themeColor="text1"/>
          <w:sz w:val="24"/>
          <w:szCs w:val="24"/>
          <w:lang w:val="id-ID"/>
        </w:rPr>
        <w:t>Peta</w:t>
      </w:r>
      <w:r w:rsidR="00B81A10" w:rsidRPr="00CA5A3D">
        <w:rPr>
          <w:rFonts w:ascii="Times New Roman" w:hAnsi="Times New Roman" w:cs="Times New Roman"/>
          <w:color w:val="000000" w:themeColor="text1"/>
          <w:sz w:val="24"/>
          <w:szCs w:val="24"/>
          <w:lang w:val="id-ID"/>
        </w:rPr>
        <w:t xml:space="preserve"> strategis 10 tahun ke depan</w:t>
      </w:r>
    </w:p>
    <w:p w14:paraId="618E5D36" w14:textId="455FAE5B" w:rsidR="00296806" w:rsidRPr="00CA5A3D" w:rsidRDefault="00FA71FD" w:rsidP="00CA5A3D">
      <w:pPr>
        <w:spacing w:line="360" w:lineRule="auto"/>
        <w:rPr>
          <w:rFonts w:ascii="Times New Roman" w:hAnsi="Times New Roman" w:cs="Times New Roman"/>
          <w:color w:val="000000" w:themeColor="text1"/>
          <w:sz w:val="24"/>
          <w:szCs w:val="24"/>
          <w:lang w:val="id-ID"/>
        </w:rPr>
      </w:pPr>
      <w:r w:rsidRPr="00CA5A3D">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64384" behindDoc="0" locked="0" layoutInCell="1" allowOverlap="1" wp14:anchorId="749A4198" wp14:editId="1795A959">
                <wp:simplePos x="0" y="0"/>
                <wp:positionH relativeFrom="column">
                  <wp:posOffset>1077505</wp:posOffset>
                </wp:positionH>
                <wp:positionV relativeFrom="paragraph">
                  <wp:posOffset>861332</wp:posOffset>
                </wp:positionV>
                <wp:extent cx="1719943" cy="326572"/>
                <wp:effectExtent l="0" t="0" r="13970" b="16510"/>
                <wp:wrapNone/>
                <wp:docPr id="7" name="Text Box 7"/>
                <wp:cNvGraphicFramePr/>
                <a:graphic xmlns:a="http://schemas.openxmlformats.org/drawingml/2006/main">
                  <a:graphicData uri="http://schemas.microsoft.com/office/word/2010/wordprocessingShape">
                    <wps:wsp>
                      <wps:cNvSpPr txBox="1"/>
                      <wps:spPr>
                        <a:xfrm>
                          <a:off x="0" y="0"/>
                          <a:ext cx="1719943" cy="326572"/>
                        </a:xfrm>
                        <a:prstGeom prst="rect">
                          <a:avLst/>
                        </a:prstGeom>
                        <a:solidFill>
                          <a:schemeClr val="lt1"/>
                        </a:solidFill>
                        <a:ln w="6350">
                          <a:solidFill>
                            <a:prstClr val="black"/>
                          </a:solidFill>
                        </a:ln>
                      </wps:spPr>
                      <wps:txbx>
                        <w:txbxContent>
                          <w:p w14:paraId="272A4F4C" w14:textId="396D11A9" w:rsidR="00FA71FD" w:rsidRPr="00FA71FD" w:rsidRDefault="00FA71FD" w:rsidP="00FA71FD">
                            <w:pPr>
                              <w:rPr>
                                <w:sz w:val="28"/>
                                <w:szCs w:val="28"/>
                                <w:lang w:val="id-ID"/>
                              </w:rPr>
                            </w:pPr>
                            <w:r w:rsidRPr="00FA71FD">
                              <w:rPr>
                                <w:sz w:val="28"/>
                                <w:szCs w:val="28"/>
                                <w:lang w:val="id-ID"/>
                              </w:rPr>
                              <w:t>Kebanggaan bangsa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A4198" id="_x0000_t202" coordsize="21600,21600" o:spt="202" path="m,l,21600r21600,l21600,xe">
                <v:stroke joinstyle="miter"/>
                <v:path gradientshapeok="t" o:connecttype="rect"/>
              </v:shapetype>
              <v:shape id="Text Box 7" o:spid="_x0000_s1026" type="#_x0000_t202" style="position:absolute;margin-left:84.85pt;margin-top:67.8pt;width:135.45pt;height:2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" fillcolor="white [3201]" strokeweight=".5pt">
                <v:textbox>
                  <w:txbxContent>
                    <w:p w14:paraId="272A4F4C" w14:textId="396D11A9" w:rsidR="00FA71FD" w:rsidRPr="00FA71FD" w:rsidRDefault="00FA71FD" w:rsidP="00FA71FD">
                      <w:pPr>
                        <w:rPr>
                          <w:sz w:val="28"/>
                          <w:szCs w:val="28"/>
                          <w:lang w:val="id-ID"/>
                        </w:rPr>
                      </w:pPr>
                      <w:r w:rsidRPr="00FA71FD">
                        <w:rPr>
                          <w:sz w:val="28"/>
                          <w:szCs w:val="28"/>
                          <w:lang w:val="id-ID"/>
                        </w:rPr>
                        <w:t>Kebanggaan bangsa</w:t>
                      </w:r>
                    </w:p>
                  </w:txbxContent>
                </v:textbox>
              </v:shape>
            </w:pict>
          </mc:Fallback>
        </mc:AlternateContent>
      </w:r>
      <w:r w:rsidR="00270720" w:rsidRPr="00CA5A3D">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62336" behindDoc="0" locked="0" layoutInCell="1" allowOverlap="1" wp14:anchorId="6EA99E94" wp14:editId="0C37EB25">
                <wp:simplePos x="0" y="0"/>
                <wp:positionH relativeFrom="column">
                  <wp:posOffset>2982686</wp:posOffset>
                </wp:positionH>
                <wp:positionV relativeFrom="paragraph">
                  <wp:posOffset>121285</wp:posOffset>
                </wp:positionV>
                <wp:extent cx="914400" cy="511629"/>
                <wp:effectExtent l="0" t="0" r="19050" b="22225"/>
                <wp:wrapNone/>
                <wp:docPr id="5" name="Text Box 5"/>
                <wp:cNvGraphicFramePr/>
                <a:graphic xmlns:a="http://schemas.openxmlformats.org/drawingml/2006/main">
                  <a:graphicData uri="http://schemas.microsoft.com/office/word/2010/wordprocessingShape">
                    <wps:wsp>
                      <wps:cNvSpPr txBox="1"/>
                      <wps:spPr>
                        <a:xfrm>
                          <a:off x="0" y="0"/>
                          <a:ext cx="914400" cy="511629"/>
                        </a:xfrm>
                        <a:prstGeom prst="rect">
                          <a:avLst/>
                        </a:prstGeom>
                        <a:solidFill>
                          <a:schemeClr val="lt1"/>
                        </a:solidFill>
                        <a:ln w="6350">
                          <a:solidFill>
                            <a:prstClr val="black"/>
                          </a:solidFill>
                        </a:ln>
                      </wps:spPr>
                      <wps:txbx>
                        <w:txbxContent>
                          <w:p w14:paraId="79658522" w14:textId="02A5DA89" w:rsidR="00270720" w:rsidRPr="00270720" w:rsidRDefault="00270720" w:rsidP="00270720">
                            <w:pPr>
                              <w:rPr>
                                <w:sz w:val="50"/>
                                <w:szCs w:val="50"/>
                                <w:lang w:val="id-ID"/>
                              </w:rPr>
                            </w:pPr>
                            <w:r w:rsidRPr="00270720">
                              <w:rPr>
                                <w:sz w:val="50"/>
                                <w:szCs w:val="50"/>
                                <w:lang w:val="id-ID"/>
                              </w:rPr>
                              <w:t>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9E94" id="Text Box 5" o:spid="_x0000_s1027" type="#_x0000_t202" style="position:absolute;margin-left:234.85pt;margin-top:9.55pt;width:1in;height:4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" fillcolor="white [3201]" strokeweight=".5pt">
                <v:textbox>
                  <w:txbxContent>
                    <w:p w14:paraId="79658522" w14:textId="02A5DA89" w:rsidR="00270720" w:rsidRPr="00270720" w:rsidRDefault="00270720" w:rsidP="00270720">
                      <w:pPr>
                        <w:rPr>
                          <w:sz w:val="50"/>
                          <w:szCs w:val="50"/>
                          <w:lang w:val="id-ID"/>
                        </w:rPr>
                      </w:pPr>
                      <w:r w:rsidRPr="00270720">
                        <w:rPr>
                          <w:sz w:val="50"/>
                          <w:szCs w:val="50"/>
                          <w:lang w:val="id-ID"/>
                        </w:rPr>
                        <w:t>2030</w:t>
                      </w:r>
                    </w:p>
                  </w:txbxContent>
                </v:textbox>
              </v:shape>
            </w:pict>
          </mc:Fallback>
        </mc:AlternateContent>
      </w:r>
      <w:r w:rsidR="00270720" w:rsidRPr="00CA5A3D">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59264" behindDoc="0" locked="0" layoutInCell="1" allowOverlap="1" wp14:anchorId="7E712F12" wp14:editId="5676A703">
                <wp:simplePos x="0" y="0"/>
                <wp:positionH relativeFrom="column">
                  <wp:posOffset>1185091</wp:posOffset>
                </wp:positionH>
                <wp:positionV relativeFrom="paragraph">
                  <wp:posOffset>114118</wp:posOffset>
                </wp:positionV>
                <wp:extent cx="1447800" cy="598715"/>
                <wp:effectExtent l="0" t="19050" r="38100" b="30480"/>
                <wp:wrapNone/>
                <wp:docPr id="3" name="Arrow: Right 3"/>
                <wp:cNvGraphicFramePr/>
                <a:graphic xmlns:a="http://schemas.openxmlformats.org/drawingml/2006/main">
                  <a:graphicData uri="http://schemas.microsoft.com/office/word/2010/wordprocessingShape">
                    <wps:wsp>
                      <wps:cNvSpPr/>
                      <wps:spPr>
                        <a:xfrm>
                          <a:off x="0" y="0"/>
                          <a:ext cx="1447800" cy="59871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A4B7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93.3pt;margin-top:9pt;width:114pt;height:47.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" adj="17134" fillcolor="#4472c4 [3204]" strokecolor="#1f3763 [1604]" strokeweight="1pt"/>
            </w:pict>
          </mc:Fallback>
        </mc:AlternateContent>
      </w:r>
      <w:r w:rsidR="00270720" w:rsidRPr="00CA5A3D">
        <w:rPr>
          <w:rFonts w:ascii="Times New Roman" w:hAnsi="Times New Roman" w:cs="Times New Roman"/>
          <w:noProof/>
          <w:color w:val="000000" w:themeColor="text1"/>
          <w:sz w:val="24"/>
          <w:szCs w:val="24"/>
          <w:lang w:val="id-ID"/>
        </w:rPr>
        <mc:AlternateContent>
          <mc:Choice Requires="wps">
            <w:drawing>
              <wp:anchor distT="0" distB="0" distL="114300" distR="114300" simplePos="0" relativeHeight="251660288" behindDoc="0" locked="0" layoutInCell="1" allowOverlap="1" wp14:anchorId="5BC254BB" wp14:editId="2F770C73">
                <wp:simplePos x="0" y="0"/>
                <wp:positionH relativeFrom="column">
                  <wp:posOffset>54429</wp:posOffset>
                </wp:positionH>
                <wp:positionV relativeFrom="paragraph">
                  <wp:posOffset>110399</wp:posOffset>
                </wp:positionV>
                <wp:extent cx="892628" cy="511629"/>
                <wp:effectExtent l="0" t="0" r="22225" b="22225"/>
                <wp:wrapNone/>
                <wp:docPr id="4" name="Text Box 4"/>
                <wp:cNvGraphicFramePr/>
                <a:graphic xmlns:a="http://schemas.openxmlformats.org/drawingml/2006/main">
                  <a:graphicData uri="http://schemas.microsoft.com/office/word/2010/wordprocessingShape">
                    <wps:wsp>
                      <wps:cNvSpPr txBox="1"/>
                      <wps:spPr>
                        <a:xfrm>
                          <a:off x="0" y="0"/>
                          <a:ext cx="892628" cy="511629"/>
                        </a:xfrm>
                        <a:prstGeom prst="rect">
                          <a:avLst/>
                        </a:prstGeom>
                        <a:solidFill>
                          <a:schemeClr val="lt1"/>
                        </a:solidFill>
                        <a:ln w="6350">
                          <a:solidFill>
                            <a:prstClr val="black"/>
                          </a:solidFill>
                        </a:ln>
                      </wps:spPr>
                      <wps:txbx>
                        <w:txbxContent>
                          <w:p w14:paraId="089B1CDE" w14:textId="528095AF" w:rsidR="00270720" w:rsidRPr="00270720" w:rsidRDefault="00270720">
                            <w:pPr>
                              <w:rPr>
                                <w:sz w:val="50"/>
                                <w:szCs w:val="50"/>
                                <w:lang w:val="id-ID"/>
                              </w:rPr>
                            </w:pPr>
                            <w:r w:rsidRPr="00270720">
                              <w:rPr>
                                <w:sz w:val="50"/>
                                <w:szCs w:val="50"/>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254BB" id="Text Box 4" o:spid="_x0000_s1028" type="#_x0000_t202" style="position:absolute;margin-left:4.3pt;margin-top:8.7pt;width:70.3pt;height:4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" fillcolor="white [3201]" strokeweight=".5pt">
                <v:textbox>
                  <w:txbxContent>
                    <w:p w14:paraId="089B1CDE" w14:textId="528095AF" w:rsidR="00270720" w:rsidRPr="00270720" w:rsidRDefault="00270720">
                      <w:pPr>
                        <w:rPr>
                          <w:sz w:val="50"/>
                          <w:szCs w:val="50"/>
                          <w:lang w:val="id-ID"/>
                        </w:rPr>
                      </w:pPr>
                      <w:r w:rsidRPr="00270720">
                        <w:rPr>
                          <w:sz w:val="50"/>
                          <w:szCs w:val="50"/>
                          <w:lang w:val="id-ID"/>
                        </w:rPr>
                        <w:t>2020</w:t>
                      </w:r>
                    </w:p>
                  </w:txbxContent>
                </v:textbox>
              </v:shape>
            </w:pict>
          </mc:Fallback>
        </mc:AlternateContent>
      </w:r>
      <w:r w:rsidR="00B81A10" w:rsidRPr="00CA5A3D">
        <w:rPr>
          <w:rFonts w:ascii="Times New Roman" w:hAnsi="Times New Roman" w:cs="Times New Roman"/>
          <w:color w:val="000000" w:themeColor="text1"/>
          <w:sz w:val="24"/>
          <w:szCs w:val="24"/>
          <w:lang w:val="id-ID"/>
        </w:rPr>
        <w:t xml:space="preserve"> </w:t>
      </w:r>
    </w:p>
    <w:p w14:paraId="02B0B6CC" w14:textId="50616C80" w:rsidR="00FA71FD" w:rsidRPr="00CA5A3D" w:rsidRDefault="00FA71FD" w:rsidP="00CA5A3D">
      <w:pPr>
        <w:spacing w:line="360" w:lineRule="auto"/>
        <w:rPr>
          <w:rFonts w:ascii="Times New Roman" w:hAnsi="Times New Roman" w:cs="Times New Roman"/>
          <w:color w:val="000000" w:themeColor="text1"/>
          <w:sz w:val="24"/>
          <w:szCs w:val="24"/>
          <w:lang w:val="id-ID"/>
        </w:rPr>
      </w:pPr>
    </w:p>
    <w:p w14:paraId="448C53C7" w14:textId="5676CBA3" w:rsidR="00FA71FD" w:rsidRPr="00CA5A3D" w:rsidRDefault="00FA71FD" w:rsidP="00CA5A3D">
      <w:pPr>
        <w:spacing w:line="360" w:lineRule="auto"/>
        <w:rPr>
          <w:rFonts w:ascii="Times New Roman" w:hAnsi="Times New Roman" w:cs="Times New Roman"/>
          <w:color w:val="000000" w:themeColor="text1"/>
          <w:sz w:val="24"/>
          <w:szCs w:val="24"/>
          <w:lang w:val="id-ID"/>
        </w:rPr>
      </w:pPr>
    </w:p>
    <w:p w14:paraId="266F1DF5" w14:textId="0FDD0F82" w:rsidR="00FA71FD" w:rsidRPr="00CA5A3D" w:rsidRDefault="00FA71FD" w:rsidP="00CA5A3D">
      <w:pPr>
        <w:spacing w:line="360" w:lineRule="auto"/>
        <w:rPr>
          <w:rFonts w:ascii="Times New Roman" w:hAnsi="Times New Roman" w:cs="Times New Roman"/>
          <w:color w:val="000000" w:themeColor="text1"/>
          <w:sz w:val="24"/>
          <w:szCs w:val="24"/>
          <w:lang w:val="id-ID"/>
        </w:rPr>
      </w:pPr>
    </w:p>
    <w:p w14:paraId="2EA896FD" w14:textId="14B53A8F" w:rsidR="00FA71FD" w:rsidRPr="00CA5A3D" w:rsidRDefault="00FA71FD" w:rsidP="00CA5A3D">
      <w:pPr>
        <w:spacing w:line="360" w:lineRule="auto"/>
        <w:rPr>
          <w:rFonts w:ascii="Times New Roman" w:hAnsi="Times New Roman" w:cs="Times New Roman"/>
          <w:color w:val="000000" w:themeColor="text1"/>
          <w:sz w:val="24"/>
          <w:szCs w:val="24"/>
          <w:lang w:val="id-ID"/>
        </w:rPr>
      </w:pPr>
    </w:p>
    <w:p w14:paraId="079440D7" w14:textId="4CC8CFB3" w:rsidR="00FA71FD" w:rsidRPr="00CA5A3D" w:rsidRDefault="00A0123F" w:rsidP="00CA5A3D">
      <w:pPr>
        <w:pStyle w:val="ListParagraph"/>
        <w:numPr>
          <w:ilvl w:val="0"/>
          <w:numId w:val="3"/>
        </w:numPr>
        <w:spacing w:line="360" w:lineRule="auto"/>
        <w:rPr>
          <w:rFonts w:ascii="Times New Roman" w:hAnsi="Times New Roman" w:cs="Times New Roman"/>
          <w:b/>
          <w:bCs/>
          <w:color w:val="000000" w:themeColor="text1"/>
          <w:sz w:val="24"/>
          <w:szCs w:val="24"/>
          <w:lang w:val="id-ID"/>
        </w:rPr>
      </w:pPr>
      <w:r w:rsidRPr="00CA5A3D">
        <w:rPr>
          <w:rFonts w:ascii="Times New Roman" w:hAnsi="Times New Roman" w:cs="Times New Roman"/>
          <w:b/>
          <w:bCs/>
          <w:color w:val="000000" w:themeColor="text1"/>
          <w:sz w:val="24"/>
          <w:szCs w:val="24"/>
          <w:lang w:val="id-ID"/>
        </w:rPr>
        <w:t>DESKRIPSI DARI SETIAP TAHAPAN TUJUAN</w:t>
      </w:r>
    </w:p>
    <w:p w14:paraId="6E18CDD8" w14:textId="77777777" w:rsidR="00A0123F" w:rsidRPr="00CA5A3D" w:rsidRDefault="00A0123F"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Astra telah mencanangkan Goal 2030 yaitu “Kebanggaan Bangsa”. Kami tidak hanya menjadi milik yang bermanfaat bagi bangsa tapi juga ingin menjadi identitas yang membanggakan negeri. Strategi keberlanjutan jangka panjang untuk mencapai tujuan itu kami tuangkan dalam “Triple-P Roadmap strategic” yang mencakup Portfolio Roadmap, People Roadmap dan Public Contribution Roadmap. Menjadi Kebanggaan Bangsa Bersama pemangku kepentingan, Astra akan terus membangun reputasi sebagai perusahaan yang memiliki produk dan jasa yang berkualitas dan bersaing, yang kehadirannya memberikan manfaat bagi keberlanjutan Indoensia menuju cita-cita kami selanjutnya menjadi inspirasi dan legacy yang membanggakan bagi bangsa Indonesia</w:t>
      </w:r>
    </w:p>
    <w:p w14:paraId="4ED4E09D" w14:textId="77777777" w:rsidR="00A0123F" w:rsidRPr="00CA5A3D" w:rsidRDefault="00A0123F" w:rsidP="00CA5A3D">
      <w:pPr>
        <w:spacing w:line="360" w:lineRule="auto"/>
        <w:rPr>
          <w:rFonts w:ascii="Times New Roman" w:hAnsi="Times New Roman" w:cs="Times New Roman"/>
          <w:color w:val="000000" w:themeColor="text1"/>
          <w:sz w:val="24"/>
          <w:szCs w:val="24"/>
          <w:lang w:val="id-ID"/>
        </w:rPr>
      </w:pPr>
    </w:p>
    <w:p w14:paraId="16910A3E" w14:textId="6B96651D" w:rsidR="00A0123F" w:rsidRDefault="00A0123F" w:rsidP="00CA5A3D">
      <w:pPr>
        <w:pStyle w:val="ListParagraph"/>
        <w:numPr>
          <w:ilvl w:val="0"/>
          <w:numId w:val="3"/>
        </w:numPr>
        <w:spacing w:line="360" w:lineRule="auto"/>
        <w:jc w:val="both"/>
        <w:rPr>
          <w:rFonts w:ascii="Times New Roman" w:hAnsi="Times New Roman" w:cs="Times New Roman"/>
          <w:b/>
          <w:bCs/>
          <w:color w:val="000000" w:themeColor="text1"/>
          <w:sz w:val="24"/>
          <w:szCs w:val="24"/>
          <w:lang w:val="id-ID"/>
        </w:rPr>
      </w:pPr>
      <w:r w:rsidRPr="00CA5A3D">
        <w:rPr>
          <w:rFonts w:ascii="Times New Roman" w:hAnsi="Times New Roman" w:cs="Times New Roman"/>
          <w:b/>
          <w:bCs/>
          <w:color w:val="000000" w:themeColor="text1"/>
          <w:sz w:val="24"/>
          <w:szCs w:val="24"/>
          <w:lang w:val="id-ID"/>
        </w:rPr>
        <w:t>ROADMAP PT ASTRA INTERNASIONAL Tbk.</w:t>
      </w:r>
    </w:p>
    <w:p w14:paraId="6BB49A79" w14:textId="77777777" w:rsidR="005C7B14" w:rsidRDefault="005C7B14" w:rsidP="005C7B14">
      <w:pPr>
        <w:spacing w:line="360" w:lineRule="auto"/>
        <w:jc w:val="both"/>
        <w:rPr>
          <w:rFonts w:ascii="Times New Roman" w:hAnsi="Times New Roman" w:cs="Times New Roman"/>
          <w:b/>
          <w:bCs/>
          <w:noProof/>
          <w:color w:val="000000" w:themeColor="text1"/>
          <w:sz w:val="24"/>
          <w:szCs w:val="24"/>
          <w:lang w:val="id-ID"/>
        </w:rPr>
      </w:pPr>
    </w:p>
    <w:p w14:paraId="03B20A91" w14:textId="681E411B" w:rsidR="005C7B14" w:rsidRPr="005C7B14" w:rsidRDefault="005C7B14" w:rsidP="005C7B14">
      <w:pPr>
        <w:spacing w:line="360" w:lineRule="auto"/>
        <w:jc w:val="center"/>
        <w:rPr>
          <w:rFonts w:ascii="Times New Roman" w:hAnsi="Times New Roman" w:cs="Times New Roman"/>
          <w:b/>
          <w:bCs/>
          <w:color w:val="000000" w:themeColor="text1"/>
          <w:sz w:val="24"/>
          <w:szCs w:val="24"/>
          <w:lang w:val="id-ID"/>
        </w:rPr>
      </w:pPr>
      <w:r>
        <w:rPr>
          <w:rFonts w:ascii="Times New Roman" w:hAnsi="Times New Roman" w:cs="Times New Roman"/>
          <w:b/>
          <w:bCs/>
          <w:noProof/>
          <w:color w:val="000000" w:themeColor="text1"/>
          <w:sz w:val="24"/>
          <w:szCs w:val="24"/>
          <w:lang w:val="id-ID"/>
        </w:rPr>
        <w:lastRenderedPageBreak/>
        <w:drawing>
          <wp:inline distT="0" distB="0" distL="0" distR="0" wp14:anchorId="610C95E8" wp14:editId="3DA10F71">
            <wp:extent cx="2100943" cy="2603080"/>
            <wp:effectExtent l="0" t="0" r="0" b="698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7">
                      <a:extLst>
                        <a:ext uri="{28A0092B-C50C-407E-A947-70E740481C1C}">
                          <a14:useLocalDpi xmlns:a14="http://schemas.microsoft.com/office/drawing/2010/main" val="0"/>
                        </a:ext>
                      </a:extLst>
                    </a:blip>
                    <a:srcRect l="56410" t="13999"/>
                    <a:stretch/>
                  </pic:blipFill>
                  <pic:spPr bwMode="auto">
                    <a:xfrm>
                      <a:off x="0" y="0"/>
                      <a:ext cx="2105819" cy="2609121"/>
                    </a:xfrm>
                    <a:prstGeom prst="rect">
                      <a:avLst/>
                    </a:prstGeom>
                    <a:ln>
                      <a:noFill/>
                    </a:ln>
                    <a:extLst>
                      <a:ext uri="{53640926-AAD7-44D8-BBD7-CCE9431645EC}">
                        <a14:shadowObscured xmlns:a14="http://schemas.microsoft.com/office/drawing/2010/main"/>
                      </a:ext>
                    </a:extLst>
                  </pic:spPr>
                </pic:pic>
              </a:graphicData>
            </a:graphic>
          </wp:inline>
        </w:drawing>
      </w:r>
    </w:p>
    <w:p w14:paraId="415DEBC9" w14:textId="77777777" w:rsidR="00A0123F" w:rsidRPr="00CA5A3D" w:rsidRDefault="00A0123F" w:rsidP="00CA5A3D">
      <w:p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Manajemen Astra di bawah kepemimpinan Prijono Sugiarto menerapkan strategi Triple-P Roadmap yang meliputi Portfolio Roadmap, People Roadmap dan Public Contribution Roadmap, agar Astra mampu tumbuh dan berkembang secara berkelanjutan. Melalui arah strategis ini, Astra mengambil langkah-langkah konkret dengan jelas yang menjabarkan posisi Astra dalam jangka panjang, termasuk menemukan peluang untuk mendiversifikasikan sumber pendapatan, meningkatkan kompetensi SDM dan memperluas jangkauan CSR, meliputi:</w:t>
      </w:r>
    </w:p>
    <w:p w14:paraId="4B2B64F8" w14:textId="77777777" w:rsidR="00A0123F" w:rsidRPr="00CA5A3D" w:rsidRDefault="00A0123F" w:rsidP="00CA5A3D">
      <w:pPr>
        <w:pStyle w:val="ListParagraph"/>
        <w:numPr>
          <w:ilvl w:val="0"/>
          <w:numId w:val="5"/>
        </w:num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Portfolio Roadmap yang memberi gambaran strategi pengembangan bisnis yang bertumpu pada kondisi pasar dan kualitas untuk menjadi salah satu perusahaan terbaik di tingkat global. Grup Astra memiliki segmen bisnis yang luas. Dengan mempertimbangkan bahwa bisnis yang baik adalah yang memiliki keunggulan, kami menilai bahwa seluruh lini bisnis yang dimiliki oleh Astra menonjolkan ciri khas Indonesia sebagai fondasi yang kuat, antara lain bisnis komoditas, bisnis otomotif, bisnis infrastruktur dasar dan logistik, bisnis sektor keuangan, bisnis properti dan lainnya.</w:t>
      </w:r>
    </w:p>
    <w:p w14:paraId="5ACD6DF6" w14:textId="77777777" w:rsidR="00A0123F" w:rsidRPr="00CA5A3D" w:rsidRDefault="00A0123F" w:rsidP="00CA5A3D">
      <w:pPr>
        <w:pStyle w:val="ListParagraph"/>
        <w:numPr>
          <w:ilvl w:val="0"/>
          <w:numId w:val="4"/>
        </w:num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People Roadmap yang menunjukkan arah pengembangan sumber daya manusia untuk mendukung target portofolio bisnis yang sesuai dengan portfolio roadmap. pengembangan sumber daya manusia. Grup Astra terus mengacu pada filosofi dan nilai-nilai yang dianut Astra, khususnya kebutuhan untuk menjalin kerjasama yang baik dan mengutamakan upaya menjadi yang terbaik. Sejak awal dirintis, para pendiri Astra menerapkan sistem bottom up, yaitu gaya kepemimpinan yang mengayomi aspirasi para karyawan sehingga dapat memberikan mereka kesempatan untuk mengoptimalkan partisipasi dalam </w:t>
      </w:r>
      <w:r w:rsidRPr="00CA5A3D">
        <w:rPr>
          <w:rFonts w:ascii="Times New Roman" w:hAnsi="Times New Roman" w:cs="Times New Roman"/>
          <w:sz w:val="24"/>
          <w:szCs w:val="24"/>
        </w:rPr>
        <w:lastRenderedPageBreak/>
        <w:t>mendorong kinerja bisnis serta turut andil dalam bertumbuh kembang bersama perusahaannya.</w:t>
      </w:r>
    </w:p>
    <w:p w14:paraId="1600577A" w14:textId="77777777" w:rsidR="00A0123F" w:rsidRPr="00CA5A3D" w:rsidRDefault="00A0123F" w:rsidP="00CA5A3D">
      <w:pPr>
        <w:pStyle w:val="ListParagraph"/>
        <w:numPr>
          <w:ilvl w:val="0"/>
          <w:numId w:val="4"/>
        </w:num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Public Contribution Roadmap untuk mewujudkan cita-cita Astra sebagai ‘The Best Company in Corporate Social Responsibility’. Public Contribution Roadmap yang mencakup dua area utama, yaitu lingkungan, kesehatan dan keselamatan kerja di seluruh instalasi Astra dan pelaksanaan tanggung jawab sosial dan lingkungan bagi masyarakat Indonesia. Di bidang lingkungan, kesehatan dan keselamatan kerja, Astra menetapkan obyektif untuk mencegah terjadinya kecelakaan dan meminimalkan dampak lingkungan.</w:t>
      </w:r>
    </w:p>
    <w:p w14:paraId="2628A662" w14:textId="77777777" w:rsidR="00A0123F" w:rsidRPr="00CA5A3D" w:rsidRDefault="00A0123F" w:rsidP="00CA5A3D">
      <w:p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Dengan menerapkan strategi Triple-P Roadmap yang merupakan pendekatan berimbang antara portfolio, people, public contribution, Astra dapat tumbuh dengan berkelanjutan. Apa yang kami lakukan dalam mengembangkan people memberikan kemampuan untuk berinovasi menghadapi tantangan dan menghasilkan produk yang lebih baik, apa yang kami lakukan dalam Public Contribution meningkatkan reputasi dan kepercayaan publik kepada aktivitas, produk dan layanan Astra.</w:t>
      </w:r>
    </w:p>
    <w:p w14:paraId="3BEB3872" w14:textId="77777777" w:rsidR="00A0123F" w:rsidRPr="00CA5A3D" w:rsidRDefault="00A0123F" w:rsidP="00CA5A3D">
      <w:pPr>
        <w:pStyle w:val="ListParagraph"/>
        <w:spacing w:line="360" w:lineRule="auto"/>
        <w:rPr>
          <w:rFonts w:ascii="Times New Roman" w:hAnsi="Times New Roman" w:cs="Times New Roman"/>
          <w:b/>
          <w:bCs/>
          <w:color w:val="000000" w:themeColor="text1"/>
          <w:sz w:val="24"/>
          <w:szCs w:val="24"/>
          <w:lang w:val="id-ID"/>
        </w:rPr>
      </w:pPr>
    </w:p>
    <w:p w14:paraId="666C8397" w14:textId="6C6DE29B" w:rsidR="00A0123F" w:rsidRPr="00CA5A3D" w:rsidRDefault="00A0123F" w:rsidP="00CA5A3D">
      <w:pPr>
        <w:pStyle w:val="ListParagraph"/>
        <w:numPr>
          <w:ilvl w:val="0"/>
          <w:numId w:val="3"/>
        </w:numPr>
        <w:spacing w:line="360" w:lineRule="auto"/>
        <w:rPr>
          <w:rFonts w:ascii="Times New Roman" w:hAnsi="Times New Roman" w:cs="Times New Roman"/>
          <w:b/>
          <w:bCs/>
          <w:color w:val="000000" w:themeColor="text1"/>
          <w:sz w:val="24"/>
          <w:szCs w:val="24"/>
          <w:lang w:val="id-ID"/>
        </w:rPr>
      </w:pPr>
      <w:r w:rsidRPr="00CA5A3D">
        <w:rPr>
          <w:rFonts w:ascii="Times New Roman" w:hAnsi="Times New Roman" w:cs="Times New Roman"/>
          <w:b/>
          <w:bCs/>
          <w:color w:val="000000" w:themeColor="text1"/>
          <w:sz w:val="24"/>
          <w:szCs w:val="24"/>
          <w:lang w:val="id-ID"/>
        </w:rPr>
        <w:t>LAPORAN STRATEGIS DI BERBAGAI TUJUAN KHUSUS</w:t>
      </w:r>
    </w:p>
    <w:p w14:paraId="4E9B54E3" w14:textId="4E58AD75" w:rsidR="00A0123F" w:rsidRPr="00CA5A3D" w:rsidRDefault="00A0123F" w:rsidP="00CA5A3D">
      <w:pPr>
        <w:pStyle w:val="ListParagraph"/>
        <w:spacing w:line="360" w:lineRule="auto"/>
        <w:rPr>
          <w:rFonts w:ascii="Times New Roman" w:hAnsi="Times New Roman" w:cs="Times New Roman"/>
          <w:color w:val="000000" w:themeColor="text1"/>
          <w:sz w:val="24"/>
          <w:szCs w:val="24"/>
          <w:lang w:val="id-ID"/>
        </w:rPr>
      </w:pPr>
      <w:r w:rsidRPr="00CA5A3D">
        <w:rPr>
          <w:rFonts w:ascii="Times New Roman" w:hAnsi="Times New Roman" w:cs="Times New Roman"/>
          <w:color w:val="000000" w:themeColor="text1"/>
          <w:sz w:val="24"/>
          <w:szCs w:val="24"/>
          <w:lang w:val="id-ID"/>
        </w:rPr>
        <w:t xml:space="preserve">Sesuai dengan visi, misi dan tujaunnya, PT Astra Internasional Tbk memiliki tujuan khusus yaitu pada tujuan bisnis dan kesejahteraan sosial yang mencakup beberapa bidang kehidupan. Misi sosial tersebut </w:t>
      </w:r>
      <w:r w:rsidR="00CA5A3D" w:rsidRPr="00CA5A3D">
        <w:rPr>
          <w:rFonts w:ascii="Times New Roman" w:hAnsi="Times New Roman" w:cs="Times New Roman"/>
          <w:color w:val="000000" w:themeColor="text1"/>
          <w:sz w:val="24"/>
          <w:szCs w:val="24"/>
          <w:lang w:val="id-ID"/>
        </w:rPr>
        <w:t>bukan hanya berfokus pada pemegang saham, tetapi juga karyawan dan masyarakat luas.</w:t>
      </w:r>
    </w:p>
    <w:p w14:paraId="3B034B27" w14:textId="77777777" w:rsidR="00CA5A3D" w:rsidRPr="00CA5A3D" w:rsidRDefault="00CA5A3D" w:rsidP="00CA5A3D">
      <w:pPr>
        <w:pStyle w:val="ListParagraph"/>
        <w:spacing w:line="360" w:lineRule="auto"/>
        <w:rPr>
          <w:rFonts w:ascii="Times New Roman" w:hAnsi="Times New Roman" w:cs="Times New Roman"/>
          <w:color w:val="000000" w:themeColor="text1"/>
          <w:sz w:val="24"/>
          <w:szCs w:val="24"/>
          <w:lang w:val="id-ID"/>
        </w:rPr>
      </w:pPr>
    </w:p>
    <w:p w14:paraId="6341BFF4" w14:textId="690ABACF" w:rsidR="00A0123F" w:rsidRPr="00CA5A3D" w:rsidRDefault="00CA5A3D" w:rsidP="00CA5A3D">
      <w:pPr>
        <w:pStyle w:val="ListParagraph"/>
        <w:numPr>
          <w:ilvl w:val="0"/>
          <w:numId w:val="3"/>
        </w:numPr>
        <w:spacing w:line="360" w:lineRule="auto"/>
        <w:rPr>
          <w:rFonts w:ascii="Times New Roman" w:hAnsi="Times New Roman" w:cs="Times New Roman"/>
          <w:b/>
          <w:bCs/>
          <w:color w:val="000000" w:themeColor="text1"/>
          <w:sz w:val="24"/>
          <w:szCs w:val="24"/>
          <w:lang w:val="id-ID"/>
        </w:rPr>
      </w:pPr>
      <w:r w:rsidRPr="00CA5A3D">
        <w:rPr>
          <w:rFonts w:ascii="Times New Roman" w:hAnsi="Times New Roman" w:cs="Times New Roman"/>
          <w:b/>
          <w:bCs/>
          <w:color w:val="000000" w:themeColor="text1"/>
          <w:sz w:val="24"/>
          <w:szCs w:val="24"/>
          <w:lang w:val="id-ID"/>
        </w:rPr>
        <w:t>INFORMASI STRATEGI PENGEMBANGAN ORGANISASI</w:t>
      </w:r>
    </w:p>
    <w:p w14:paraId="135F0037"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Manajemen perubahan merupakan pendekatan terstruktur yang digunakan untuk membawa PT. Astra Internasional Tbk dari current stage ke kondisi masa depan yang diinginkan untuk mencapai kinerja yang lebih baik. Dalam lingkungan PT. Astra Internasional Tbk, perubahan tersebut meliputi perubahan didalam struktur organisasi, proses, tata laksana, sumber daya manusia, pola pikir dan budaya kerja yang fokus utamanya ada pada SDM yang pada akhirnya akan mengarah kepada pembelajaran organisasi (Building Learning Organization). Manajemen perubahan selalu diperlukan oleh PT Astra Internasional Tbk untuk menciptakan tata kelola organisasi dan bisnis yang </w:t>
      </w:r>
      <w:r w:rsidRPr="00CA5A3D">
        <w:rPr>
          <w:rFonts w:ascii="Times New Roman" w:hAnsi="Times New Roman" w:cs="Times New Roman"/>
          <w:sz w:val="24"/>
          <w:szCs w:val="24"/>
        </w:rPr>
        <w:lastRenderedPageBreak/>
        <w:t xml:space="preserve">lebih efektif, produktif, efisian, kreatif, dan mempunyai kinerja. Melalui perubahan yang jelas dan terbuka, </w:t>
      </w:r>
      <w:proofErr w:type="gramStart"/>
      <w:r w:rsidRPr="00CA5A3D">
        <w:rPr>
          <w:rFonts w:ascii="Times New Roman" w:hAnsi="Times New Roman" w:cs="Times New Roman"/>
          <w:sz w:val="24"/>
          <w:szCs w:val="24"/>
        </w:rPr>
        <w:t>PT.Astra</w:t>
      </w:r>
      <w:proofErr w:type="gramEnd"/>
      <w:r w:rsidRPr="00CA5A3D">
        <w:rPr>
          <w:rFonts w:ascii="Times New Roman" w:hAnsi="Times New Roman" w:cs="Times New Roman"/>
          <w:sz w:val="24"/>
          <w:szCs w:val="24"/>
        </w:rPr>
        <w:t xml:space="preserve"> Internasional Tbk berpeluang untuk memperkuat dirinya melalui kinerja dan komunikasi serta integrasi dalam kolaborasi yarg menyatukan semua fakta keunggulan di lingkungan PT.Astra Internasional Tbk secara profesional. Manajemen perubahan </w:t>
      </w:r>
      <w:proofErr w:type="gramStart"/>
      <w:r w:rsidRPr="00CA5A3D">
        <w:rPr>
          <w:rFonts w:ascii="Times New Roman" w:hAnsi="Times New Roman" w:cs="Times New Roman"/>
          <w:sz w:val="24"/>
          <w:szCs w:val="24"/>
        </w:rPr>
        <w:t>PT.Astra</w:t>
      </w:r>
      <w:proofErr w:type="gramEnd"/>
      <w:r w:rsidRPr="00CA5A3D">
        <w:rPr>
          <w:rFonts w:ascii="Times New Roman" w:hAnsi="Times New Roman" w:cs="Times New Roman"/>
          <w:sz w:val="24"/>
          <w:szCs w:val="24"/>
        </w:rPr>
        <w:t xml:space="preserve"> Internasional Tbk harus memastikan bahwa setiap kegiatan perubahan dilakukan secara terencana dan terukur, sehingga keberhasilan penerimaan setiap orang terhadap perubahan yang diinginkan dapat diwujudkan secara sempurna. Astra terus melakukan perubahan sejalan dengan prinsip kaizen (continous improvement), yaitu: </w:t>
      </w:r>
    </w:p>
    <w:p w14:paraId="3E980131"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1. Berfokus pada pelanggan. </w:t>
      </w:r>
    </w:p>
    <w:p w14:paraId="68728C04"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2. Mengadakan peningkatan secara terus </w:t>
      </w:r>
      <w:proofErr w:type="gramStart"/>
      <w:r w:rsidRPr="00CA5A3D">
        <w:rPr>
          <w:rFonts w:ascii="Times New Roman" w:hAnsi="Times New Roman" w:cs="Times New Roman"/>
          <w:sz w:val="24"/>
          <w:szCs w:val="24"/>
        </w:rPr>
        <w:t>menerus;</w:t>
      </w:r>
      <w:proofErr w:type="gramEnd"/>
    </w:p>
    <w:p w14:paraId="0D725FC8"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3. Mengakui masalah secara </w:t>
      </w:r>
      <w:proofErr w:type="gramStart"/>
      <w:r w:rsidRPr="00CA5A3D">
        <w:rPr>
          <w:rFonts w:ascii="Times New Roman" w:hAnsi="Times New Roman" w:cs="Times New Roman"/>
          <w:sz w:val="24"/>
          <w:szCs w:val="24"/>
        </w:rPr>
        <w:t>terbuka;</w:t>
      </w:r>
      <w:proofErr w:type="gramEnd"/>
      <w:r w:rsidRPr="00CA5A3D">
        <w:rPr>
          <w:rFonts w:ascii="Times New Roman" w:hAnsi="Times New Roman" w:cs="Times New Roman"/>
          <w:sz w:val="24"/>
          <w:szCs w:val="24"/>
        </w:rPr>
        <w:t xml:space="preserve"> </w:t>
      </w:r>
    </w:p>
    <w:p w14:paraId="77D12577"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4. Mempromosikan keterbukaan</w:t>
      </w:r>
    </w:p>
    <w:p w14:paraId="2D972DB5"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5. Menciptakan tim kerja</w:t>
      </w:r>
    </w:p>
    <w:p w14:paraId="1BC14CC0"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6. Memanajemeni proyek melalui tim fungsional </w:t>
      </w:r>
      <w:proofErr w:type="gramStart"/>
      <w:r w:rsidRPr="00CA5A3D">
        <w:rPr>
          <w:rFonts w:ascii="Times New Roman" w:hAnsi="Times New Roman" w:cs="Times New Roman"/>
          <w:sz w:val="24"/>
          <w:szCs w:val="24"/>
        </w:rPr>
        <w:t>silang;</w:t>
      </w:r>
      <w:proofErr w:type="gramEnd"/>
      <w:r w:rsidRPr="00CA5A3D">
        <w:rPr>
          <w:rFonts w:ascii="Times New Roman" w:hAnsi="Times New Roman" w:cs="Times New Roman"/>
          <w:sz w:val="24"/>
          <w:szCs w:val="24"/>
        </w:rPr>
        <w:t xml:space="preserve"> </w:t>
      </w:r>
    </w:p>
    <w:p w14:paraId="61AA2CFA"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7. Memelihara proses hubungan yang benar</w:t>
      </w:r>
    </w:p>
    <w:p w14:paraId="588C5ABF" w14:textId="77777777" w:rsidR="00CA5A3D" w:rsidRP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8. Mengembangkan disiplin pribadi</w:t>
      </w:r>
    </w:p>
    <w:p w14:paraId="1B8228C1" w14:textId="77777777" w:rsidR="00CA5A3D" w:rsidRPr="00CA5A3D" w:rsidRDefault="00CA5A3D" w:rsidP="00D37A9A">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9. Memberikan informasi pada semua karyawan</w:t>
      </w:r>
    </w:p>
    <w:p w14:paraId="6B624602" w14:textId="77777777" w:rsidR="00CA5A3D" w:rsidRPr="00CA5A3D" w:rsidRDefault="00CA5A3D" w:rsidP="00D37A9A">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10. Memberikan wewenang kepada setiap karyawan</w:t>
      </w:r>
    </w:p>
    <w:p w14:paraId="5BAD748F" w14:textId="77777777" w:rsidR="00CA5A3D" w:rsidRPr="00CA5A3D" w:rsidRDefault="00CA5A3D" w:rsidP="00D37A9A">
      <w:pPr>
        <w:pStyle w:val="ListParagraph"/>
        <w:spacing w:line="360" w:lineRule="auto"/>
        <w:rPr>
          <w:rFonts w:ascii="Times New Roman" w:hAnsi="Times New Roman" w:cs="Times New Roman"/>
          <w:color w:val="000000" w:themeColor="text1"/>
          <w:sz w:val="24"/>
          <w:szCs w:val="24"/>
          <w:lang w:val="id-ID"/>
        </w:rPr>
      </w:pPr>
    </w:p>
    <w:p w14:paraId="4F8BE2E2" w14:textId="6CB41ABC" w:rsidR="00CA5A3D" w:rsidRPr="00CA5A3D" w:rsidRDefault="00CA5A3D" w:rsidP="00D37A9A">
      <w:pPr>
        <w:pStyle w:val="ListParagraph"/>
        <w:numPr>
          <w:ilvl w:val="0"/>
          <w:numId w:val="3"/>
        </w:numPr>
        <w:spacing w:line="360" w:lineRule="auto"/>
        <w:rPr>
          <w:rFonts w:ascii="Times New Roman" w:hAnsi="Times New Roman" w:cs="Times New Roman"/>
          <w:b/>
          <w:bCs/>
          <w:color w:val="000000" w:themeColor="text1"/>
          <w:sz w:val="24"/>
          <w:szCs w:val="24"/>
          <w:lang w:val="id-ID"/>
        </w:rPr>
      </w:pPr>
      <w:r w:rsidRPr="00CA5A3D">
        <w:rPr>
          <w:rFonts w:ascii="Times New Roman" w:hAnsi="Times New Roman" w:cs="Times New Roman"/>
          <w:b/>
          <w:bCs/>
          <w:color w:val="000000" w:themeColor="text1"/>
          <w:sz w:val="24"/>
          <w:szCs w:val="24"/>
          <w:lang w:val="id-ID"/>
        </w:rPr>
        <w:t>INFORMASI STRATEGI PENGEMBANGAN PRIBADI</w:t>
      </w:r>
    </w:p>
    <w:p w14:paraId="7A04D572" w14:textId="77777777" w:rsidR="00CA5A3D" w:rsidRPr="00CA5A3D" w:rsidRDefault="00CA5A3D" w:rsidP="00D37A9A">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Pengelolaan dan pengembangan SDM dilakukan secara</w:t>
      </w:r>
      <w:r w:rsidRPr="00CA5A3D">
        <w:rPr>
          <w:rFonts w:ascii="Times New Roman" w:hAnsi="Times New Roman" w:cs="Times New Roman"/>
          <w:sz w:val="24"/>
          <w:szCs w:val="24"/>
          <w:lang w:val="id-ID"/>
        </w:rPr>
        <w:t xml:space="preserve"> </w:t>
      </w:r>
      <w:r w:rsidRPr="00CA5A3D">
        <w:rPr>
          <w:rFonts w:ascii="Times New Roman" w:hAnsi="Times New Roman" w:cs="Times New Roman"/>
          <w:sz w:val="24"/>
          <w:szCs w:val="24"/>
        </w:rPr>
        <w:t>komprehensif baik dari tahap rekrutmen, Pelatihan dan Pengembangan Kompetensi</w:t>
      </w:r>
      <w:r w:rsidRPr="00CA5A3D">
        <w:rPr>
          <w:rFonts w:ascii="Times New Roman" w:hAnsi="Times New Roman" w:cs="Times New Roman"/>
          <w:sz w:val="24"/>
          <w:szCs w:val="24"/>
          <w:lang w:val="id-ID"/>
        </w:rPr>
        <w:t xml:space="preserve">, </w:t>
      </w:r>
      <w:r w:rsidRPr="00CA5A3D">
        <w:rPr>
          <w:rFonts w:ascii="Times New Roman" w:hAnsi="Times New Roman" w:cs="Times New Roman"/>
          <w:sz w:val="24"/>
          <w:szCs w:val="24"/>
        </w:rPr>
        <w:t>Karyawan (mentoring, coaching dll), Evaluasi dan Manajemen Kinerja, Engagement Karyawan, Inovasi, Remunerasi dan Fasilitas Work-Life Balance</w:t>
      </w:r>
    </w:p>
    <w:p w14:paraId="1B911DF4" w14:textId="77777777" w:rsidR="00D37A9A" w:rsidRPr="00D37A9A" w:rsidRDefault="00D37A9A" w:rsidP="00D37A9A">
      <w:pPr>
        <w:spacing w:line="360" w:lineRule="auto"/>
        <w:ind w:left="720"/>
        <w:jc w:val="both"/>
        <w:rPr>
          <w:rFonts w:ascii="Times New Roman" w:hAnsi="Times New Roman" w:cs="Times New Roman"/>
          <w:b/>
          <w:bCs/>
          <w:sz w:val="24"/>
          <w:szCs w:val="24"/>
        </w:rPr>
      </w:pPr>
      <w:r w:rsidRPr="00D37A9A">
        <w:rPr>
          <w:rFonts w:ascii="Times New Roman" w:hAnsi="Times New Roman" w:cs="Times New Roman"/>
          <w:b/>
          <w:bCs/>
          <w:sz w:val="24"/>
          <w:szCs w:val="24"/>
        </w:rPr>
        <w:t>Rekrutmen</w:t>
      </w:r>
    </w:p>
    <w:p w14:paraId="15CB1B4C" w14:textId="0541F572"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Sistem rekrutmen secara desentralisasi di Grup Astra memberikan masing-masing perusahaan kebebasan untuk memenuhi kebutuhan karyawan, tetapi tetap sesuai dengan kriteria 2C:</w:t>
      </w:r>
    </w:p>
    <w:p w14:paraId="3AFDA787" w14:textId="4E71C7F1"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lastRenderedPageBreak/>
        <w:t>1. Competence, yaitu kompetensi non-teknis sesuai Astra Leadership Competencies (ALC); dan</w:t>
      </w:r>
    </w:p>
    <w:p w14:paraId="251F7C61" w14:textId="054C27DC"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2. Character, yaitu perilaku dan karakter yang sejalan dengan nilai-nilai Catur Dharma sebagai budaya perusahaan yang telah melekat dan terus dibina agar tetap langgeng.</w:t>
      </w:r>
    </w:p>
    <w:p w14:paraId="6B89347D" w14:textId="55A1DE1D" w:rsidR="00D37A9A" w:rsidRPr="00D37A9A" w:rsidRDefault="00D37A9A" w:rsidP="00D37A9A">
      <w:pPr>
        <w:spacing w:line="360" w:lineRule="auto"/>
        <w:ind w:left="720"/>
        <w:rPr>
          <w:rFonts w:ascii="Times New Roman" w:hAnsi="Times New Roman" w:cs="Times New Roman"/>
          <w:b/>
          <w:bCs/>
          <w:sz w:val="24"/>
          <w:szCs w:val="24"/>
        </w:rPr>
      </w:pPr>
      <w:r w:rsidRPr="00D37A9A">
        <w:rPr>
          <w:rFonts w:ascii="Times New Roman" w:hAnsi="Times New Roman" w:cs="Times New Roman"/>
          <w:b/>
          <w:bCs/>
          <w:sz w:val="24"/>
          <w:szCs w:val="24"/>
        </w:rPr>
        <w:t>Pelatihan dan Pengembangan Kompetensi Karyawan</w:t>
      </w:r>
    </w:p>
    <w:p w14:paraId="05FCF407" w14:textId="0CE1B0A3"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Program pelatihan dan pengembangan SDM dimulai sejak karyawan bergabung dengan Perusahaan, melalui program pelatihan, mentoring, coaching, rotasi, assignment, dan sesi umpan balik. Grup Astra ingin membentuk individu-individu yang memiliki sifat pemimpin yang dibentuk dari dalam (groom from within) dengan nilai-nilai dan karakteristik yang mewakili Astra. Astra juga mengenali pentingnya keberadaan seorang spesialis, selain generalis. Lembaga Sertifikasi Profesi Astra didirikan untuk mendukung pengembangan kompetensi karyawan pada bidangnya masing-masing. Pada tahun 2020 Lembaga Sertifikasi Astra menambah 2 ruang lingkup kompetensi yaitu ruang lingkup Human Capital dan ruang lingkup</w:t>
      </w:r>
      <w:r>
        <w:rPr>
          <w:rFonts w:ascii="Times New Roman" w:hAnsi="Times New Roman" w:cs="Times New Roman"/>
          <w:sz w:val="24"/>
          <w:szCs w:val="24"/>
          <w:lang w:val="id-ID"/>
        </w:rPr>
        <w:t xml:space="preserve"> </w:t>
      </w:r>
      <w:r w:rsidRPr="00D37A9A">
        <w:rPr>
          <w:rFonts w:ascii="Times New Roman" w:hAnsi="Times New Roman" w:cs="Times New Roman"/>
          <w:sz w:val="24"/>
          <w:szCs w:val="24"/>
        </w:rPr>
        <w:t>Komunikasi Perusahaan. Program-program utama yang telah dilaksanakan terkait kompetensi ini adalah program sertifikasi Asesor Human Capital dan Uji Witness dari BNSP.Grup Astra terus menyempurnakan sistem untuk menyiapkan calon-calon pemimpin masa depan agar tidak ada celah antar generasi.</w:t>
      </w:r>
    </w:p>
    <w:p w14:paraId="5C2E68BB" w14:textId="055395D0" w:rsidR="00D37A9A" w:rsidRPr="00D37A9A" w:rsidRDefault="00D37A9A" w:rsidP="00D37A9A">
      <w:pPr>
        <w:spacing w:line="360" w:lineRule="auto"/>
        <w:ind w:left="720"/>
        <w:jc w:val="both"/>
        <w:rPr>
          <w:rFonts w:ascii="Times New Roman" w:hAnsi="Times New Roman" w:cs="Times New Roman"/>
          <w:b/>
          <w:bCs/>
          <w:sz w:val="24"/>
          <w:szCs w:val="24"/>
        </w:rPr>
      </w:pPr>
      <w:r w:rsidRPr="00D37A9A">
        <w:rPr>
          <w:rFonts w:ascii="Times New Roman" w:hAnsi="Times New Roman" w:cs="Times New Roman"/>
          <w:b/>
          <w:bCs/>
          <w:sz w:val="24"/>
          <w:szCs w:val="24"/>
        </w:rPr>
        <w:t>Aspek Ketenagakerjaan melalui Program Astra Industrial Relations Strategic Initiatives (AIRSI)</w:t>
      </w:r>
    </w:p>
    <w:p w14:paraId="2C4DE6AF" w14:textId="274AB2EF"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 xml:space="preserve">Dalam menjalankan usaha, Grup Astra menaati peraturan ketenagakerjaan yang berlaku dan menjalin hubungan erat dengan pekerja dan pengusaha, berlandaskan pada prinsip partnership dan kesamaan visi dalam mencapai tujuan Grup. Upaya mengelola hubungan industrial yang harmonis dan kondusif dilakukan melalui program AIRSI. AIRSI digunakan sebagai upaya preventif dan mendorong praktik-praktik terbaik Hubungan Industrial di dalam Grup Astra. </w:t>
      </w:r>
    </w:p>
    <w:p w14:paraId="2A3ADB24" w14:textId="7F039340" w:rsidR="00D37A9A" w:rsidRPr="00D37A9A" w:rsidRDefault="00D37A9A" w:rsidP="00D37A9A">
      <w:pPr>
        <w:spacing w:line="360" w:lineRule="auto"/>
        <w:ind w:left="720"/>
        <w:jc w:val="both"/>
        <w:rPr>
          <w:rFonts w:ascii="Times New Roman" w:hAnsi="Times New Roman" w:cs="Times New Roman"/>
          <w:b/>
          <w:bCs/>
          <w:sz w:val="24"/>
          <w:szCs w:val="24"/>
        </w:rPr>
      </w:pPr>
      <w:r w:rsidRPr="00D37A9A">
        <w:rPr>
          <w:rFonts w:ascii="Times New Roman" w:hAnsi="Times New Roman" w:cs="Times New Roman"/>
          <w:b/>
          <w:bCs/>
          <w:sz w:val="24"/>
          <w:szCs w:val="24"/>
        </w:rPr>
        <w:t>Remunerasi dan Fasilitas Work-Life Balance</w:t>
      </w:r>
      <w:r w:rsidRPr="00D37A9A">
        <w:rPr>
          <w:rFonts w:ascii="Times New Roman" w:hAnsi="Times New Roman" w:cs="Times New Roman"/>
          <w:b/>
          <w:bCs/>
          <w:sz w:val="24"/>
          <w:szCs w:val="24"/>
          <w:lang w:val="id-ID"/>
        </w:rPr>
        <w:t xml:space="preserve"> </w:t>
      </w:r>
      <w:r w:rsidRPr="00D37A9A">
        <w:rPr>
          <w:rFonts w:ascii="Times New Roman" w:hAnsi="Times New Roman" w:cs="Times New Roman"/>
          <w:b/>
          <w:bCs/>
          <w:sz w:val="24"/>
          <w:szCs w:val="24"/>
        </w:rPr>
        <w:t>bagi Karyawan</w:t>
      </w:r>
    </w:p>
    <w:p w14:paraId="67F401AB" w14:textId="5D0FB8CB"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 xml:space="preserve">Grup Astra menawarkan paket remunerasi yang baik bagi karyawan, dengan konsep 3P, yaitu “Pay for Position”, “Pay for Person”, dan “Pay for Performance”, sesuai dengan jenis </w:t>
      </w:r>
      <w:r w:rsidRPr="00D37A9A">
        <w:rPr>
          <w:rFonts w:ascii="Times New Roman" w:hAnsi="Times New Roman" w:cs="Times New Roman"/>
          <w:sz w:val="24"/>
          <w:szCs w:val="24"/>
        </w:rPr>
        <w:lastRenderedPageBreak/>
        <w:t>industri dan bisnis masing-masing. Kebijakan remunerasi Astra dibentuk dengan mempertimbangkan internal fairness dan external competitiveness, yang selalu ditelaah setiap tahun. Selain gaji bulanan, karyawan juga berhak atas pendapatan variabel, termasuk bonus, insentif dan manfaat lain yang menunjang produktivitas kerja. Astra juga membentuk sistem apresiasi untuk meningkatkan motivasi karyawan, contohnya pemberian penghargaan masa bakti, pemilihan karyawan teladan, serta pemberian beasiswa untuk anak karyawan yang berprestasi.</w:t>
      </w:r>
      <w:r>
        <w:rPr>
          <w:rFonts w:ascii="Times New Roman" w:hAnsi="Times New Roman" w:cs="Times New Roman"/>
          <w:sz w:val="24"/>
          <w:szCs w:val="24"/>
          <w:lang w:val="id-ID"/>
        </w:rPr>
        <w:t xml:space="preserve"> </w:t>
      </w:r>
      <w:r w:rsidRPr="00D37A9A">
        <w:rPr>
          <w:rFonts w:ascii="Times New Roman" w:hAnsi="Times New Roman" w:cs="Times New Roman"/>
          <w:sz w:val="24"/>
          <w:szCs w:val="24"/>
        </w:rPr>
        <w:t>Astra juga menyadari pentingnya keseimbangan antara kehidupan pribadi dan pekerjaan untuk setiap insan yang bekerja di Grup. Selain melalui program keterikatan karyawan seperti Pekan Olahraga dan Seni (PORSE), Astra Mencari Bakat (AMB), dan Family Day, Grup juga menyediakan berbagai prasarana dan fasilitas berkualitas tinggi di tempat kerja, seperti nursery room, klinik, pusat kebugaran, perpustakaan, sport hall, dan lainnya. Grup juga mewujudkan area kerja yang aman dan nyaman bagi karyawan, yang dipertegas dengan implementasi Kebijakan Lingkungan, Keselamatan, Kesehatan, Keamanan, dan Ketertiban Kerja (LK5).</w:t>
      </w:r>
    </w:p>
    <w:p w14:paraId="0F2AE2AA" w14:textId="77777777" w:rsidR="00D37A9A" w:rsidRPr="00D37A9A" w:rsidRDefault="00D37A9A" w:rsidP="00D37A9A">
      <w:pPr>
        <w:spacing w:line="360" w:lineRule="auto"/>
        <w:ind w:left="720"/>
        <w:jc w:val="both"/>
        <w:rPr>
          <w:rFonts w:ascii="Times New Roman" w:hAnsi="Times New Roman" w:cs="Times New Roman"/>
          <w:b/>
          <w:bCs/>
          <w:sz w:val="24"/>
          <w:szCs w:val="24"/>
        </w:rPr>
      </w:pPr>
      <w:r w:rsidRPr="00D37A9A">
        <w:rPr>
          <w:rFonts w:ascii="Times New Roman" w:hAnsi="Times New Roman" w:cs="Times New Roman"/>
          <w:b/>
          <w:bCs/>
          <w:sz w:val="24"/>
          <w:szCs w:val="24"/>
        </w:rPr>
        <w:t>Program Pensiun</w:t>
      </w:r>
    </w:p>
    <w:p w14:paraId="2318304A" w14:textId="70F72FE1" w:rsidR="00D37A9A" w:rsidRPr="00D37A9A" w:rsidRDefault="00D37A9A" w:rsidP="00D37A9A">
      <w:pPr>
        <w:spacing w:line="360" w:lineRule="auto"/>
        <w:ind w:left="720"/>
        <w:jc w:val="both"/>
        <w:rPr>
          <w:rFonts w:ascii="Times New Roman" w:hAnsi="Times New Roman" w:cs="Times New Roman"/>
          <w:sz w:val="24"/>
          <w:szCs w:val="24"/>
        </w:rPr>
      </w:pPr>
      <w:r w:rsidRPr="00D37A9A">
        <w:rPr>
          <w:rFonts w:ascii="Times New Roman" w:hAnsi="Times New Roman" w:cs="Times New Roman"/>
          <w:sz w:val="24"/>
          <w:szCs w:val="24"/>
        </w:rPr>
        <w:t>Sebagai apresiasi bagi para karyawan yang telah melepas masa baktinya, Grup memiliki program pensiun yang komprehensif. Seluruh karyawan tetap Astra diikutsertakan dalam program BPJS Ketenagakerjaan untuk Jaminan Pensiun dari pemerintah, dan juga berhak atas manfaat program pensiun perusahaan yang dikelola oleh Dana Pensiun Astra (DPA).</w:t>
      </w:r>
      <w:r>
        <w:rPr>
          <w:rFonts w:ascii="Times New Roman" w:hAnsi="Times New Roman" w:cs="Times New Roman"/>
          <w:sz w:val="24"/>
          <w:szCs w:val="24"/>
          <w:lang w:val="id-ID"/>
        </w:rPr>
        <w:t xml:space="preserve"> </w:t>
      </w:r>
      <w:r w:rsidRPr="00D37A9A">
        <w:rPr>
          <w:rFonts w:ascii="Times New Roman" w:hAnsi="Times New Roman" w:cs="Times New Roman"/>
          <w:sz w:val="24"/>
          <w:szCs w:val="24"/>
        </w:rPr>
        <w:t>Dana Pensiun Astra (DPA)DPA memiliki dua program utama untuk menunjang kesejahteraan karyawan dalam menyongsong masa purna bakti, yaitu:</w:t>
      </w:r>
    </w:p>
    <w:p w14:paraId="03D9E4C5" w14:textId="592A1C67" w:rsidR="00D37A9A" w:rsidRPr="00D37A9A" w:rsidRDefault="00D37A9A" w:rsidP="00D37A9A">
      <w:pPr>
        <w:pStyle w:val="ListParagraph"/>
        <w:numPr>
          <w:ilvl w:val="0"/>
          <w:numId w:val="7"/>
        </w:numPr>
        <w:spacing w:line="360" w:lineRule="auto"/>
        <w:jc w:val="both"/>
        <w:rPr>
          <w:rFonts w:ascii="Times New Roman" w:hAnsi="Times New Roman" w:cs="Times New Roman"/>
          <w:sz w:val="24"/>
          <w:szCs w:val="24"/>
          <w:lang w:val="id-ID"/>
        </w:rPr>
      </w:pPr>
      <w:r w:rsidRPr="00D37A9A">
        <w:rPr>
          <w:rFonts w:ascii="Times New Roman" w:hAnsi="Times New Roman" w:cs="Times New Roman"/>
          <w:sz w:val="24"/>
          <w:szCs w:val="24"/>
        </w:rPr>
        <w:t>Pengelolaan Dana Pensiun Karyawan</w:t>
      </w:r>
      <w:r w:rsidRPr="00D37A9A">
        <w:rPr>
          <w:rFonts w:ascii="Times New Roman" w:hAnsi="Times New Roman" w:cs="Times New Roman"/>
          <w:sz w:val="24"/>
          <w:szCs w:val="24"/>
          <w:lang w:val="id-ID"/>
        </w:rPr>
        <w:t xml:space="preserve"> </w:t>
      </w:r>
    </w:p>
    <w:p w14:paraId="423F4BF3" w14:textId="616892F0" w:rsidR="00D37A9A" w:rsidRPr="00D37A9A" w:rsidRDefault="00D37A9A" w:rsidP="00D37A9A">
      <w:pPr>
        <w:pStyle w:val="ListParagraph"/>
        <w:spacing w:line="360" w:lineRule="auto"/>
        <w:ind w:left="1080"/>
        <w:jc w:val="both"/>
        <w:rPr>
          <w:rFonts w:ascii="Times New Roman" w:hAnsi="Times New Roman" w:cs="Times New Roman"/>
          <w:sz w:val="24"/>
          <w:szCs w:val="24"/>
        </w:rPr>
      </w:pPr>
      <w:r w:rsidRPr="00D37A9A">
        <w:rPr>
          <w:rFonts w:ascii="Times New Roman" w:hAnsi="Times New Roman" w:cs="Times New Roman"/>
          <w:sz w:val="24"/>
          <w:szCs w:val="24"/>
        </w:rPr>
        <w:t>Dana Pensiun Karyawan dikelola secara mandiri oleh DPA, dirancang sebagai tambahan manfaat yang melengkapi program jaminan hari tua dan jaminan pensiun dari Pemerintah. Iuran bulanan dibayarkan bersama oleh karyawan dan perusahaan berdasarkan persentase yang telah ditentukan.</w:t>
      </w:r>
    </w:p>
    <w:p w14:paraId="09A15273" w14:textId="0CE4AF97" w:rsidR="00D37A9A" w:rsidRPr="00D37A9A" w:rsidRDefault="00D37A9A" w:rsidP="00D37A9A">
      <w:pPr>
        <w:pStyle w:val="ListParagraph"/>
        <w:numPr>
          <w:ilvl w:val="0"/>
          <w:numId w:val="7"/>
        </w:numPr>
        <w:spacing w:line="360" w:lineRule="auto"/>
        <w:jc w:val="both"/>
        <w:rPr>
          <w:rFonts w:ascii="Times New Roman" w:hAnsi="Times New Roman" w:cs="Times New Roman"/>
          <w:sz w:val="24"/>
          <w:szCs w:val="24"/>
        </w:rPr>
      </w:pPr>
      <w:r w:rsidRPr="00D37A9A">
        <w:rPr>
          <w:rFonts w:ascii="Times New Roman" w:hAnsi="Times New Roman" w:cs="Times New Roman"/>
          <w:sz w:val="24"/>
          <w:szCs w:val="24"/>
        </w:rPr>
        <w:t>Program Persiapan Pensiun</w:t>
      </w:r>
    </w:p>
    <w:p w14:paraId="36293C70" w14:textId="798552AF" w:rsidR="00D37A9A" w:rsidRPr="00D37A9A" w:rsidRDefault="00D37A9A" w:rsidP="00D37A9A">
      <w:pPr>
        <w:pStyle w:val="ListParagraph"/>
        <w:spacing w:line="360" w:lineRule="auto"/>
        <w:ind w:left="1080"/>
        <w:jc w:val="both"/>
        <w:rPr>
          <w:rFonts w:ascii="Times New Roman" w:hAnsi="Times New Roman" w:cs="Times New Roman"/>
          <w:sz w:val="24"/>
          <w:szCs w:val="24"/>
        </w:rPr>
      </w:pPr>
      <w:r w:rsidRPr="00D37A9A">
        <w:rPr>
          <w:rFonts w:ascii="Times New Roman" w:hAnsi="Times New Roman" w:cs="Times New Roman"/>
          <w:sz w:val="24"/>
          <w:szCs w:val="24"/>
        </w:rPr>
        <w:t xml:space="preserve">Program Persiapan Pensiun bertujuan untuk memberikan pembekalan life skills bagi karyawan. Karyawan mengikuti bimbingan dan pelatihan finansial dan psikologis agar mampu merancang persiapan sesuai kebutuhan, minat, dan rencana kehidupan selepas </w:t>
      </w:r>
      <w:r w:rsidRPr="00D37A9A">
        <w:rPr>
          <w:rFonts w:ascii="Times New Roman" w:hAnsi="Times New Roman" w:cs="Times New Roman"/>
          <w:sz w:val="24"/>
          <w:szCs w:val="24"/>
        </w:rPr>
        <w:lastRenderedPageBreak/>
        <w:t>masa baktinya. Program ini dimulai dua tahun sebelum efektif masa purna bakti. Perusahaan juga memberikan keleluasaan untuk pengajuan cuti selama enam bulan sebelum purna bakti untuk mulai merintis usaha barunya.</w:t>
      </w:r>
    </w:p>
    <w:p w14:paraId="547294D5" w14:textId="7A7B377C" w:rsidR="00CA5A3D" w:rsidRPr="00CA5A3D" w:rsidRDefault="00CA5A3D" w:rsidP="00CA5A3D">
      <w:pPr>
        <w:pStyle w:val="ListParagraph"/>
        <w:spacing w:line="360" w:lineRule="auto"/>
        <w:jc w:val="both"/>
        <w:rPr>
          <w:rFonts w:ascii="Times New Roman" w:hAnsi="Times New Roman" w:cs="Times New Roman"/>
          <w:color w:val="000000" w:themeColor="text1"/>
          <w:sz w:val="24"/>
          <w:szCs w:val="24"/>
        </w:rPr>
      </w:pPr>
    </w:p>
    <w:p w14:paraId="4FB0A850"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1. Organization Agility</w:t>
      </w:r>
    </w:p>
    <w:p w14:paraId="4735D623"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Konsep ini dimaksudkan agar jaringan Astra dapat menjadi organisasi yang lincah dan mampu beradaptasi terhadap kondisi Volatility – Uncertainty – Complexity – Ambiguity (VUCA).</w:t>
      </w:r>
    </w:p>
    <w:p w14:paraId="7764C4B8"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2. Employee Engagement</w:t>
      </w:r>
    </w:p>
    <w:p w14:paraId="6FDBB609"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Astra ingin setiap karyawan dapat merasakan pengalaman bekerja yang positif, bangga, serta mampu berkontribusi optimal sesuai dengan visi dan misi Grup.</w:t>
      </w:r>
    </w:p>
    <w:p w14:paraId="5AE36663"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3. Digital Learning</w:t>
      </w:r>
    </w:p>
    <w:p w14:paraId="60DBCC30"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Para karyawan terus diasah agar melek digital dan mengikuti perkembangan teknologi. Fase digital learning kini telah memasuki tahap ketiga dari total tiga fase yang ada.</w:t>
      </w:r>
    </w:p>
    <w:p w14:paraId="6B3540AD" w14:textId="77777777" w:rsidR="00CA5A3D" w:rsidRP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4. Innovation at Astra</w:t>
      </w:r>
    </w:p>
    <w:p w14:paraId="57556E69" w14:textId="6AC5D79A" w:rsidR="00CA5A3D" w:rsidRDefault="00CA5A3D" w:rsidP="00CA5A3D">
      <w:pPr>
        <w:spacing w:line="360" w:lineRule="auto"/>
        <w:ind w:left="720"/>
        <w:jc w:val="both"/>
        <w:rPr>
          <w:rFonts w:ascii="Times New Roman" w:hAnsi="Times New Roman" w:cs="Times New Roman"/>
          <w:sz w:val="24"/>
          <w:szCs w:val="24"/>
        </w:rPr>
      </w:pPr>
      <w:r w:rsidRPr="00CA5A3D">
        <w:rPr>
          <w:rFonts w:ascii="Times New Roman" w:hAnsi="Times New Roman" w:cs="Times New Roman"/>
          <w:sz w:val="24"/>
          <w:szCs w:val="24"/>
        </w:rPr>
        <w:t xml:space="preserve">Astra mendukung dan mendorong adanya inovasi oleh para karyawan yang diharapkan bisa menjadi nyata dan membantu bisnis Grup. Kompetisi tahunan bernama Innovation at Astra, atau InnovAstra, digelar untuk menunjukkan hasil karya inovasi yang dibuat. </w:t>
      </w:r>
    </w:p>
    <w:p w14:paraId="42ED28DB" w14:textId="77777777" w:rsidR="00CA5A3D" w:rsidRPr="00CA5A3D" w:rsidRDefault="00CA5A3D" w:rsidP="00CA5A3D">
      <w:pPr>
        <w:spacing w:line="360" w:lineRule="auto"/>
        <w:ind w:left="720"/>
        <w:jc w:val="both"/>
        <w:rPr>
          <w:rFonts w:ascii="Times New Roman" w:hAnsi="Times New Roman" w:cs="Times New Roman"/>
          <w:sz w:val="24"/>
          <w:szCs w:val="24"/>
        </w:rPr>
      </w:pPr>
    </w:p>
    <w:p w14:paraId="41C1F0C3" w14:textId="70EE849D" w:rsidR="00CA5A3D" w:rsidRPr="00CA5A3D" w:rsidRDefault="00CA5A3D" w:rsidP="00CA5A3D">
      <w:pPr>
        <w:pStyle w:val="ListParagraph"/>
        <w:numPr>
          <w:ilvl w:val="0"/>
          <w:numId w:val="3"/>
        </w:numPr>
        <w:spacing w:line="360" w:lineRule="auto"/>
        <w:jc w:val="both"/>
        <w:rPr>
          <w:rFonts w:ascii="Times New Roman" w:hAnsi="Times New Roman" w:cs="Times New Roman"/>
          <w:b/>
          <w:bCs/>
          <w:sz w:val="24"/>
          <w:szCs w:val="24"/>
        </w:rPr>
      </w:pPr>
      <w:r w:rsidRPr="00CA5A3D">
        <w:rPr>
          <w:rFonts w:ascii="Times New Roman" w:hAnsi="Times New Roman" w:cs="Times New Roman"/>
          <w:b/>
          <w:bCs/>
          <w:sz w:val="24"/>
          <w:szCs w:val="24"/>
          <w:lang w:val="id-ID"/>
        </w:rPr>
        <w:t>ISU STRATEGIS</w:t>
      </w:r>
    </w:p>
    <w:p w14:paraId="483E520A" w14:textId="77777777" w:rsidR="00CA5A3D" w:rsidRPr="00CA5A3D" w:rsidRDefault="00CA5A3D" w:rsidP="00CA5A3D">
      <w:pPr>
        <w:pStyle w:val="ListParagraph"/>
        <w:numPr>
          <w:ilvl w:val="0"/>
          <w:numId w:val="6"/>
        </w:num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Meningkatnya digitalisasi dalam kehidupan yang juga mempengaruhi model bisnis perushaaan harus mulai adaptif</w:t>
      </w:r>
    </w:p>
    <w:p w14:paraId="4CCFE7A9" w14:textId="23CBCBE5" w:rsidR="00CA5A3D" w:rsidRPr="00CA5A3D" w:rsidRDefault="00CA5A3D" w:rsidP="00CA5A3D">
      <w:pPr>
        <w:pStyle w:val="ListParagraph"/>
        <w:numPr>
          <w:ilvl w:val="0"/>
          <w:numId w:val="6"/>
        </w:numPr>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t xml:space="preserve">Perlunya adaptasi perusahaan dengan berbagai kemungkinan terburuk, </w:t>
      </w:r>
      <w:proofErr w:type="gramStart"/>
      <w:r w:rsidRPr="00CA5A3D">
        <w:rPr>
          <w:rFonts w:ascii="Times New Roman" w:hAnsi="Times New Roman" w:cs="Times New Roman"/>
          <w:sz w:val="24"/>
          <w:szCs w:val="24"/>
        </w:rPr>
        <w:t>contoh :</w:t>
      </w:r>
      <w:proofErr w:type="gramEnd"/>
      <w:r w:rsidRPr="00CA5A3D">
        <w:rPr>
          <w:rFonts w:ascii="Times New Roman" w:hAnsi="Times New Roman" w:cs="Times New Roman"/>
          <w:sz w:val="24"/>
          <w:szCs w:val="24"/>
        </w:rPr>
        <w:t xml:space="preserve"> pandemi COVID-19</w:t>
      </w:r>
    </w:p>
    <w:p w14:paraId="5C59D2CD" w14:textId="77777777" w:rsidR="00CA5A3D" w:rsidRPr="00CA5A3D" w:rsidRDefault="00CA5A3D" w:rsidP="00CA5A3D">
      <w:pPr>
        <w:pStyle w:val="ListParagraph"/>
        <w:spacing w:line="360" w:lineRule="auto"/>
        <w:jc w:val="both"/>
        <w:rPr>
          <w:rFonts w:ascii="Times New Roman" w:hAnsi="Times New Roman" w:cs="Times New Roman"/>
          <w:sz w:val="24"/>
          <w:szCs w:val="24"/>
        </w:rPr>
      </w:pPr>
    </w:p>
    <w:p w14:paraId="5CA3C244" w14:textId="231AC1DE" w:rsidR="00CA5A3D" w:rsidRPr="00CA5A3D" w:rsidRDefault="00CA5A3D" w:rsidP="00CA5A3D">
      <w:pPr>
        <w:pStyle w:val="ListParagraph"/>
        <w:numPr>
          <w:ilvl w:val="0"/>
          <w:numId w:val="3"/>
        </w:numPr>
        <w:spacing w:line="360" w:lineRule="auto"/>
        <w:jc w:val="both"/>
        <w:rPr>
          <w:rFonts w:ascii="Times New Roman" w:hAnsi="Times New Roman" w:cs="Times New Roman"/>
          <w:b/>
          <w:bCs/>
          <w:sz w:val="24"/>
          <w:szCs w:val="24"/>
        </w:rPr>
      </w:pPr>
      <w:r w:rsidRPr="00CA5A3D">
        <w:rPr>
          <w:rFonts w:ascii="Times New Roman" w:hAnsi="Times New Roman" w:cs="Times New Roman"/>
          <w:b/>
          <w:bCs/>
          <w:sz w:val="24"/>
          <w:szCs w:val="24"/>
          <w:lang w:val="id-ID"/>
        </w:rPr>
        <w:t>EVALUASI STRATEGI</w:t>
      </w:r>
    </w:p>
    <w:p w14:paraId="5EB536F8" w14:textId="51D1B82A" w:rsidR="00CA5A3D" w:rsidRDefault="00CA5A3D" w:rsidP="00CA5A3D">
      <w:pPr>
        <w:pStyle w:val="ListParagraph"/>
        <w:spacing w:line="360" w:lineRule="auto"/>
        <w:jc w:val="both"/>
        <w:rPr>
          <w:rFonts w:ascii="Times New Roman" w:hAnsi="Times New Roman" w:cs="Times New Roman"/>
          <w:sz w:val="24"/>
          <w:szCs w:val="24"/>
        </w:rPr>
      </w:pPr>
      <w:r w:rsidRPr="00CA5A3D">
        <w:rPr>
          <w:rFonts w:ascii="Times New Roman" w:hAnsi="Times New Roman" w:cs="Times New Roman"/>
          <w:sz w:val="24"/>
          <w:szCs w:val="24"/>
        </w:rPr>
        <w:lastRenderedPageBreak/>
        <w:t>Tujuan, visi dan misi perusahaan telah meluas bukan hanya berfokus pada kepentingan pemegang saham tetapi juga kepada karyawan dan masyarakat yang berarti sangat baik karena bukan hanya kesejahteraan pemangku kepentingan saja yang tercapai tetapi juga bagaimana customer akan melihatnya sebagai perusahaan yang selalu memperhatikan etika bisnis</w:t>
      </w:r>
    </w:p>
    <w:p w14:paraId="338E2944" w14:textId="524C78B8" w:rsidR="00D37A9A" w:rsidRDefault="00D37A9A" w:rsidP="00D37A9A">
      <w:pPr>
        <w:spacing w:line="360" w:lineRule="auto"/>
        <w:jc w:val="both"/>
        <w:rPr>
          <w:rFonts w:ascii="Times New Roman" w:hAnsi="Times New Roman" w:cs="Times New Roman"/>
          <w:sz w:val="24"/>
          <w:szCs w:val="24"/>
        </w:rPr>
      </w:pPr>
    </w:p>
    <w:p w14:paraId="5AC00C2D" w14:textId="149FF251" w:rsidR="00D37A9A" w:rsidRDefault="00D37A9A" w:rsidP="00D37A9A">
      <w:pPr>
        <w:spacing w:line="360" w:lineRule="auto"/>
        <w:jc w:val="both"/>
        <w:rPr>
          <w:rFonts w:ascii="Times New Roman" w:hAnsi="Times New Roman" w:cs="Times New Roman"/>
          <w:sz w:val="24"/>
          <w:szCs w:val="24"/>
        </w:rPr>
      </w:pPr>
    </w:p>
    <w:p w14:paraId="571FCA57" w14:textId="79A25F4B" w:rsidR="00D37A9A" w:rsidRDefault="00D37A9A" w:rsidP="00D37A9A">
      <w:pPr>
        <w:spacing w:line="360" w:lineRule="auto"/>
        <w:jc w:val="both"/>
        <w:rPr>
          <w:rFonts w:ascii="Times New Roman" w:hAnsi="Times New Roman" w:cs="Times New Roman"/>
          <w:sz w:val="24"/>
          <w:szCs w:val="24"/>
        </w:rPr>
      </w:pPr>
    </w:p>
    <w:p w14:paraId="652EAB77" w14:textId="4A74F1BC" w:rsidR="00D37A9A" w:rsidRDefault="00D37A9A" w:rsidP="00D37A9A">
      <w:pPr>
        <w:spacing w:line="360" w:lineRule="auto"/>
        <w:jc w:val="both"/>
        <w:rPr>
          <w:rFonts w:ascii="Times New Roman" w:hAnsi="Times New Roman" w:cs="Times New Roman"/>
          <w:sz w:val="24"/>
          <w:szCs w:val="24"/>
        </w:rPr>
      </w:pPr>
    </w:p>
    <w:p w14:paraId="036A9CA8" w14:textId="2C0886F7" w:rsidR="00D37A9A" w:rsidRDefault="00D37A9A" w:rsidP="00D37A9A">
      <w:pPr>
        <w:spacing w:line="360" w:lineRule="auto"/>
        <w:jc w:val="both"/>
        <w:rPr>
          <w:rFonts w:ascii="Times New Roman" w:hAnsi="Times New Roman" w:cs="Times New Roman"/>
          <w:sz w:val="24"/>
          <w:szCs w:val="24"/>
        </w:rPr>
      </w:pPr>
    </w:p>
    <w:p w14:paraId="5E2E7278" w14:textId="36EA3D09" w:rsidR="00D37A9A" w:rsidRDefault="00D37A9A" w:rsidP="00D37A9A">
      <w:pPr>
        <w:spacing w:line="360" w:lineRule="auto"/>
        <w:jc w:val="both"/>
        <w:rPr>
          <w:rFonts w:ascii="Times New Roman" w:hAnsi="Times New Roman" w:cs="Times New Roman"/>
          <w:sz w:val="24"/>
          <w:szCs w:val="24"/>
        </w:rPr>
      </w:pPr>
    </w:p>
    <w:p w14:paraId="53345B22" w14:textId="1A991187" w:rsidR="00D37A9A" w:rsidRDefault="00D37A9A" w:rsidP="00D37A9A">
      <w:pPr>
        <w:spacing w:line="360" w:lineRule="auto"/>
        <w:jc w:val="both"/>
        <w:rPr>
          <w:rFonts w:ascii="Times New Roman" w:hAnsi="Times New Roman" w:cs="Times New Roman"/>
          <w:sz w:val="24"/>
          <w:szCs w:val="24"/>
        </w:rPr>
      </w:pPr>
    </w:p>
    <w:p w14:paraId="7D422A47" w14:textId="6E5CD582" w:rsidR="00D37A9A" w:rsidRDefault="00D37A9A" w:rsidP="00D37A9A">
      <w:pPr>
        <w:spacing w:line="360" w:lineRule="auto"/>
        <w:jc w:val="both"/>
        <w:rPr>
          <w:rFonts w:ascii="Times New Roman" w:hAnsi="Times New Roman" w:cs="Times New Roman"/>
          <w:sz w:val="24"/>
          <w:szCs w:val="24"/>
        </w:rPr>
      </w:pPr>
    </w:p>
    <w:p w14:paraId="7A77D5D5" w14:textId="62534516" w:rsidR="00D37A9A" w:rsidRDefault="00D37A9A" w:rsidP="00D37A9A">
      <w:pPr>
        <w:spacing w:line="360" w:lineRule="auto"/>
        <w:jc w:val="both"/>
        <w:rPr>
          <w:rFonts w:ascii="Times New Roman" w:hAnsi="Times New Roman" w:cs="Times New Roman"/>
          <w:sz w:val="24"/>
          <w:szCs w:val="24"/>
        </w:rPr>
      </w:pPr>
    </w:p>
    <w:p w14:paraId="2F8E4ECF" w14:textId="66DA2509" w:rsidR="00D37A9A" w:rsidRDefault="00D37A9A" w:rsidP="00D37A9A">
      <w:pPr>
        <w:spacing w:line="360" w:lineRule="auto"/>
        <w:jc w:val="both"/>
        <w:rPr>
          <w:rFonts w:ascii="Times New Roman" w:hAnsi="Times New Roman" w:cs="Times New Roman"/>
          <w:sz w:val="24"/>
          <w:szCs w:val="24"/>
        </w:rPr>
      </w:pPr>
    </w:p>
    <w:p w14:paraId="59CBB2F1" w14:textId="769CBE3C" w:rsidR="005C7B14" w:rsidRDefault="005C7B14" w:rsidP="00D37A9A">
      <w:pPr>
        <w:spacing w:line="360" w:lineRule="auto"/>
        <w:jc w:val="both"/>
        <w:rPr>
          <w:rFonts w:ascii="Times New Roman" w:hAnsi="Times New Roman" w:cs="Times New Roman"/>
          <w:sz w:val="24"/>
          <w:szCs w:val="24"/>
        </w:rPr>
      </w:pPr>
    </w:p>
    <w:p w14:paraId="763AF935" w14:textId="4F77585E" w:rsidR="005C7B14" w:rsidRDefault="005C7B14" w:rsidP="00D37A9A">
      <w:pPr>
        <w:spacing w:line="360" w:lineRule="auto"/>
        <w:jc w:val="both"/>
        <w:rPr>
          <w:rFonts w:ascii="Times New Roman" w:hAnsi="Times New Roman" w:cs="Times New Roman"/>
          <w:sz w:val="24"/>
          <w:szCs w:val="24"/>
        </w:rPr>
      </w:pPr>
    </w:p>
    <w:p w14:paraId="30860091" w14:textId="1FD07C2A" w:rsidR="005C7B14" w:rsidRDefault="005C7B14" w:rsidP="00D37A9A">
      <w:pPr>
        <w:spacing w:line="360" w:lineRule="auto"/>
        <w:jc w:val="both"/>
        <w:rPr>
          <w:rFonts w:ascii="Times New Roman" w:hAnsi="Times New Roman" w:cs="Times New Roman"/>
          <w:sz w:val="24"/>
          <w:szCs w:val="24"/>
        </w:rPr>
      </w:pPr>
    </w:p>
    <w:p w14:paraId="1C3827A9" w14:textId="31562E0D" w:rsidR="005C7B14" w:rsidRDefault="005C7B14" w:rsidP="00D37A9A">
      <w:pPr>
        <w:spacing w:line="360" w:lineRule="auto"/>
        <w:jc w:val="both"/>
        <w:rPr>
          <w:rFonts w:ascii="Times New Roman" w:hAnsi="Times New Roman" w:cs="Times New Roman"/>
          <w:sz w:val="24"/>
          <w:szCs w:val="24"/>
        </w:rPr>
      </w:pPr>
    </w:p>
    <w:p w14:paraId="52317047" w14:textId="4DAD3F8A" w:rsidR="005C7B14" w:rsidRDefault="005C7B14" w:rsidP="00D37A9A">
      <w:pPr>
        <w:spacing w:line="360" w:lineRule="auto"/>
        <w:jc w:val="both"/>
        <w:rPr>
          <w:rFonts w:ascii="Times New Roman" w:hAnsi="Times New Roman" w:cs="Times New Roman"/>
          <w:sz w:val="24"/>
          <w:szCs w:val="24"/>
        </w:rPr>
      </w:pPr>
    </w:p>
    <w:p w14:paraId="0A6B729E" w14:textId="5718D6F0" w:rsidR="005C7B14" w:rsidRDefault="005C7B14" w:rsidP="00D37A9A">
      <w:pPr>
        <w:spacing w:line="360" w:lineRule="auto"/>
        <w:jc w:val="both"/>
        <w:rPr>
          <w:rFonts w:ascii="Times New Roman" w:hAnsi="Times New Roman" w:cs="Times New Roman"/>
          <w:sz w:val="24"/>
          <w:szCs w:val="24"/>
        </w:rPr>
      </w:pPr>
    </w:p>
    <w:p w14:paraId="6EFA9039" w14:textId="1D7BCF26" w:rsidR="005C7B14" w:rsidRDefault="005C7B14" w:rsidP="00D37A9A">
      <w:pPr>
        <w:spacing w:line="360" w:lineRule="auto"/>
        <w:jc w:val="both"/>
        <w:rPr>
          <w:rFonts w:ascii="Times New Roman" w:hAnsi="Times New Roman" w:cs="Times New Roman"/>
          <w:sz w:val="24"/>
          <w:szCs w:val="24"/>
        </w:rPr>
      </w:pPr>
    </w:p>
    <w:p w14:paraId="31C6A2C6" w14:textId="2C5F41B9" w:rsidR="005C7B14" w:rsidRDefault="005C7B14" w:rsidP="00D37A9A">
      <w:pPr>
        <w:spacing w:line="360" w:lineRule="auto"/>
        <w:jc w:val="both"/>
        <w:rPr>
          <w:rFonts w:ascii="Times New Roman" w:hAnsi="Times New Roman" w:cs="Times New Roman"/>
          <w:sz w:val="24"/>
          <w:szCs w:val="24"/>
        </w:rPr>
      </w:pPr>
    </w:p>
    <w:p w14:paraId="5D692E19" w14:textId="77777777" w:rsidR="005C7B14" w:rsidRDefault="005C7B14" w:rsidP="00D37A9A">
      <w:pPr>
        <w:spacing w:line="360" w:lineRule="auto"/>
        <w:jc w:val="both"/>
        <w:rPr>
          <w:rFonts w:ascii="Times New Roman" w:hAnsi="Times New Roman" w:cs="Times New Roman"/>
          <w:sz w:val="24"/>
          <w:szCs w:val="24"/>
        </w:rPr>
      </w:pPr>
    </w:p>
    <w:p w14:paraId="31AC072C" w14:textId="5DE4A104" w:rsidR="00D37A9A" w:rsidRDefault="005C7B14" w:rsidP="00D37A9A">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DAFTAR PUSTAKA</w:t>
      </w:r>
    </w:p>
    <w:p w14:paraId="1032C182" w14:textId="77777777" w:rsidR="005C7B14" w:rsidRPr="005C7B14" w:rsidRDefault="005C7B14" w:rsidP="005C7B14">
      <w:pPr>
        <w:rPr>
          <w:rFonts w:ascii="Times New Roman" w:hAnsi="Times New Roman" w:cs="Times New Roman"/>
          <w:sz w:val="24"/>
          <w:szCs w:val="24"/>
        </w:rPr>
      </w:pPr>
      <w:hyperlink r:id="rId8" w:history="1">
        <w:r w:rsidRPr="005C7B14">
          <w:rPr>
            <w:rStyle w:val="Hyperlink"/>
            <w:rFonts w:ascii="Times New Roman" w:hAnsi="Times New Roman" w:cs="Times New Roman"/>
            <w:sz w:val="24"/>
            <w:szCs w:val="24"/>
          </w:rPr>
          <w:t>http://astra.co.id</w:t>
        </w:r>
      </w:hyperlink>
    </w:p>
    <w:p w14:paraId="063650F3" w14:textId="627BE860" w:rsidR="005C7B14" w:rsidRPr="005C7B14" w:rsidRDefault="005C7B14" w:rsidP="005C7B14">
      <w:pPr>
        <w:rPr>
          <w:rFonts w:ascii="Times New Roman" w:hAnsi="Times New Roman" w:cs="Times New Roman"/>
          <w:sz w:val="24"/>
          <w:szCs w:val="24"/>
        </w:rPr>
      </w:pPr>
      <w:r w:rsidRPr="005C7B14">
        <w:rPr>
          <w:rFonts w:ascii="Times New Roman" w:hAnsi="Times New Roman" w:cs="Times New Roman"/>
          <w:sz w:val="24"/>
          <w:szCs w:val="24"/>
        </w:rPr>
        <w:t xml:space="preserve">Astra </w:t>
      </w:r>
      <w:r w:rsidRPr="005C7B14">
        <w:rPr>
          <w:rFonts w:ascii="Times New Roman" w:hAnsi="Times New Roman" w:cs="Times New Roman"/>
          <w:sz w:val="24"/>
          <w:szCs w:val="24"/>
          <w:lang w:val="id-ID"/>
        </w:rPr>
        <w:t xml:space="preserve">Internasional </w:t>
      </w:r>
      <w:r w:rsidRPr="005C7B14">
        <w:rPr>
          <w:rFonts w:ascii="Times New Roman" w:hAnsi="Times New Roman" w:cs="Times New Roman"/>
          <w:sz w:val="24"/>
          <w:szCs w:val="24"/>
        </w:rPr>
        <w:t>Sustainability report 2016</w:t>
      </w:r>
    </w:p>
    <w:p w14:paraId="6CCC4102" w14:textId="3AEE85F9" w:rsidR="005C7B14" w:rsidRPr="005C7B14" w:rsidRDefault="005C7B14" w:rsidP="005C7B14">
      <w:pPr>
        <w:rPr>
          <w:rFonts w:ascii="Times New Roman" w:hAnsi="Times New Roman" w:cs="Times New Roman"/>
          <w:sz w:val="24"/>
          <w:szCs w:val="24"/>
        </w:rPr>
      </w:pPr>
      <w:r w:rsidRPr="005C7B14">
        <w:rPr>
          <w:rFonts w:ascii="Times New Roman" w:hAnsi="Times New Roman" w:cs="Times New Roman"/>
          <w:sz w:val="24"/>
          <w:szCs w:val="24"/>
        </w:rPr>
        <w:t>Astra</w:t>
      </w:r>
      <w:r w:rsidRPr="005C7B14">
        <w:rPr>
          <w:rFonts w:ascii="Times New Roman" w:hAnsi="Times New Roman" w:cs="Times New Roman"/>
          <w:sz w:val="24"/>
          <w:szCs w:val="24"/>
          <w:lang w:val="id-ID"/>
        </w:rPr>
        <w:t xml:space="preserve"> </w:t>
      </w:r>
      <w:proofErr w:type="gramStart"/>
      <w:r w:rsidRPr="005C7B14">
        <w:rPr>
          <w:rFonts w:ascii="Times New Roman" w:hAnsi="Times New Roman" w:cs="Times New Roman"/>
          <w:sz w:val="24"/>
          <w:szCs w:val="24"/>
          <w:lang w:val="id-ID"/>
        </w:rPr>
        <w:t xml:space="preserve">Internasional </w:t>
      </w:r>
      <w:r w:rsidRPr="005C7B14">
        <w:rPr>
          <w:rFonts w:ascii="Times New Roman" w:hAnsi="Times New Roman" w:cs="Times New Roman"/>
          <w:sz w:val="24"/>
          <w:szCs w:val="24"/>
        </w:rPr>
        <w:t xml:space="preserve"> 2020</w:t>
      </w:r>
      <w:proofErr w:type="gramEnd"/>
      <w:r w:rsidRPr="005C7B14">
        <w:rPr>
          <w:rFonts w:ascii="Times New Roman" w:hAnsi="Times New Roman" w:cs="Times New Roman"/>
          <w:sz w:val="24"/>
          <w:szCs w:val="24"/>
        </w:rPr>
        <w:t xml:space="preserve"> annual report</w:t>
      </w:r>
    </w:p>
    <w:p w14:paraId="72E6D58C" w14:textId="77777777" w:rsidR="005C7B14" w:rsidRPr="005C7B14" w:rsidRDefault="005C7B14" w:rsidP="005C7B14">
      <w:pPr>
        <w:rPr>
          <w:rFonts w:ascii="Times New Roman" w:hAnsi="Times New Roman" w:cs="Times New Roman"/>
          <w:sz w:val="24"/>
          <w:szCs w:val="24"/>
        </w:rPr>
      </w:pPr>
      <w:hyperlink r:id="rId9" w:history="1">
        <w:r w:rsidRPr="005C7B14">
          <w:rPr>
            <w:rStyle w:val="Hyperlink"/>
            <w:rFonts w:ascii="Times New Roman" w:hAnsi="Times New Roman" w:cs="Times New Roman"/>
            <w:sz w:val="24"/>
            <w:szCs w:val="24"/>
          </w:rPr>
          <w:t>https://www.academia.edu/34613240/Manajemen_perubahan_di_PT_ASTRA_INTERNASIONAL_TBK</w:t>
        </w:r>
      </w:hyperlink>
    </w:p>
    <w:p w14:paraId="1C9B4463" w14:textId="77777777" w:rsidR="005C7B14" w:rsidRPr="005C7B14" w:rsidRDefault="005C7B14" w:rsidP="005C7B14">
      <w:pPr>
        <w:rPr>
          <w:rFonts w:ascii="Times New Roman" w:hAnsi="Times New Roman" w:cs="Times New Roman"/>
          <w:sz w:val="24"/>
          <w:szCs w:val="24"/>
        </w:rPr>
      </w:pPr>
      <w:hyperlink r:id="rId10" w:history="1">
        <w:r w:rsidRPr="005C7B14">
          <w:rPr>
            <w:rStyle w:val="Hyperlink"/>
            <w:rFonts w:ascii="Times New Roman" w:hAnsi="Times New Roman" w:cs="Times New Roman"/>
            <w:sz w:val="24"/>
            <w:szCs w:val="24"/>
          </w:rPr>
          <w:t>https://www.google.com/url?sa=t&amp;source=web&amp;rct=j&amp;url=https://www.astra.co.id/Public/11%2520April%25202017/AstraInternational%2520SR%25202016.pdf&amp;ved=2ahUKEwjBysmrjOfwAhXl63MBHRVdAbYQFjACegQIHhAC&amp;usg=AOvVaw12kzhoDsuIYJQ0FOx1OWG4&amp;cshid=1622023640288</w:t>
        </w:r>
      </w:hyperlink>
    </w:p>
    <w:p w14:paraId="0B9B4C6E" w14:textId="77777777" w:rsidR="005C7B14" w:rsidRDefault="005C7B14" w:rsidP="005C7B14"/>
    <w:p w14:paraId="5FCFCFDB" w14:textId="77777777" w:rsidR="005C7B14" w:rsidRPr="007A7926" w:rsidRDefault="005C7B14" w:rsidP="005C7B14"/>
    <w:p w14:paraId="2701EECC" w14:textId="77777777" w:rsidR="005C7B14" w:rsidRPr="005C7B14" w:rsidRDefault="005C7B14" w:rsidP="00D37A9A">
      <w:pPr>
        <w:spacing w:line="360" w:lineRule="auto"/>
        <w:jc w:val="both"/>
        <w:rPr>
          <w:rFonts w:ascii="Times New Roman" w:hAnsi="Times New Roman" w:cs="Times New Roman"/>
          <w:sz w:val="24"/>
          <w:szCs w:val="24"/>
        </w:rPr>
      </w:pPr>
    </w:p>
    <w:sectPr w:rsidR="005C7B14" w:rsidRPr="005C7B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altName w:val="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4550"/>
    <w:multiLevelType w:val="hybridMultilevel"/>
    <w:tmpl w:val="B7EE9D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97C17FE"/>
    <w:multiLevelType w:val="hybridMultilevel"/>
    <w:tmpl w:val="ACE8C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17C00"/>
    <w:multiLevelType w:val="hybridMultilevel"/>
    <w:tmpl w:val="75E65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45A74"/>
    <w:multiLevelType w:val="hybridMultilevel"/>
    <w:tmpl w:val="D93200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F8F2411"/>
    <w:multiLevelType w:val="hybridMultilevel"/>
    <w:tmpl w:val="10EEB974"/>
    <w:lvl w:ilvl="0" w:tplc="DA7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0A17D0"/>
    <w:multiLevelType w:val="multilevel"/>
    <w:tmpl w:val="69A6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79067D"/>
    <w:multiLevelType w:val="hybridMultilevel"/>
    <w:tmpl w:val="3FDE75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B3"/>
    <w:rsid w:val="00270720"/>
    <w:rsid w:val="00296806"/>
    <w:rsid w:val="00387268"/>
    <w:rsid w:val="005C7B14"/>
    <w:rsid w:val="009E198A"/>
    <w:rsid w:val="00A0123F"/>
    <w:rsid w:val="00B419F1"/>
    <w:rsid w:val="00B81A10"/>
    <w:rsid w:val="00B963A9"/>
    <w:rsid w:val="00CA5A3D"/>
    <w:rsid w:val="00D37A9A"/>
    <w:rsid w:val="00FA71FD"/>
    <w:rsid w:val="00FB75B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3B96"/>
  <w15:chartTrackingRefBased/>
  <w15:docId w15:val="{09884E6F-A1D1-4923-9F17-DCCE38B1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lang w:val="en-US" w:eastAsia="ko-KR"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B75B3"/>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75B3"/>
    <w:rPr>
      <w:rFonts w:ascii="Times New Roman" w:eastAsia="Times New Roman" w:hAnsi="Times New Roman" w:cs="Times New Roman"/>
      <w:b/>
      <w:bCs/>
      <w:sz w:val="27"/>
      <w:szCs w:val="27"/>
      <w:lang w:bidi="ar-SA"/>
    </w:rPr>
  </w:style>
  <w:style w:type="paragraph" w:styleId="NormalWeb">
    <w:name w:val="Normal (Web)"/>
    <w:basedOn w:val="Normal"/>
    <w:uiPriority w:val="99"/>
    <w:semiHidden/>
    <w:unhideWhenUsed/>
    <w:rsid w:val="00FB75B3"/>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387268"/>
    <w:pPr>
      <w:ind w:left="720"/>
      <w:contextualSpacing/>
    </w:pPr>
  </w:style>
  <w:style w:type="character" w:styleId="Hyperlink">
    <w:name w:val="Hyperlink"/>
    <w:basedOn w:val="DefaultParagraphFont"/>
    <w:uiPriority w:val="99"/>
    <w:unhideWhenUsed/>
    <w:rsid w:val="005C7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tra.co.id"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google.com/url?sa=t&amp;source=web&amp;rct=j&amp;url=https://www.astra.co.id/Public/11%2520April%25202017/AstraInternational%2520SR%25202016.pdf&amp;ved=2ahUKEwjBysmrjOfwAhXl63MBHRVdAbYQFjACegQIHhAC&amp;usg=AOvVaw12kzhoDsuIYJQ0FOx1OWG4&amp;cshid=1622023640288" TargetMode="External"/><Relationship Id="rId4" Type="http://schemas.openxmlformats.org/officeDocument/2006/relationships/webSettings" Target="webSettings.xml"/><Relationship Id="rId9" Type="http://schemas.openxmlformats.org/officeDocument/2006/relationships/hyperlink" Target="https://www.academia.edu/34613240/Manajemen_perubahan_di_PT_ASTRA_INTERNASIONAL_T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12</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2021-05-26T08:30:00Z</dcterms:created>
  <dcterms:modified xsi:type="dcterms:W3CDTF">2021-05-26T16:33:00Z</dcterms:modified>
</cp:coreProperties>
</file>